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楷体_GB2312" w:eastAsia="楷体_GB2312"/>
          <w:color w:val="333333"/>
          <w:szCs w:val="21"/>
        </w:rPr>
      </w:pPr>
      <w:bookmarkStart w:id="0" w:name="_GoBack"/>
      <w:r>
        <w:rPr>
          <w:rFonts w:ascii="黑体" w:eastAsia="黑体"/>
          <w:color w:val="333333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color w:val="333333"/>
          <w:sz w:val="36"/>
          <w:szCs w:val="36"/>
        </w:rPr>
        <w:instrText xml:space="preserve">ADDIN CNKISM.UserStyle</w:instrText>
      </w:r>
      <w:r>
        <w:rPr>
          <w:rFonts w:ascii="黑体" w:eastAsia="黑体"/>
          <w:color w:val="333333"/>
          <w:sz w:val="36"/>
          <w:szCs w:val="36"/>
        </w:rPr>
        <w:fldChar w:fldCharType="separate"/>
      </w:r>
      <w:r>
        <w:rPr>
          <w:rFonts w:ascii="黑体" w:eastAsia="黑体"/>
          <w:color w:val="333333"/>
          <w:sz w:val="36"/>
          <w:szCs w:val="36"/>
        </w:rPr>
        <w:fldChar w:fldCharType="end"/>
      </w:r>
      <w:r>
        <w:rPr>
          <w:rFonts w:hint="eastAsia" w:ascii="黑体" w:eastAsia="黑体"/>
          <w:color w:val="333333"/>
          <w:sz w:val="36"/>
          <w:szCs w:val="36"/>
        </w:rPr>
        <w:t>《教学媒体及应用》课程教学大纲</w:t>
      </w:r>
      <w:bookmarkEnd w:id="0"/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课程名称：教学媒体及应用       </w:t>
      </w:r>
      <w:r>
        <w:rPr>
          <w:rFonts w:ascii="黑体" w:eastAsia="黑体"/>
          <w:b/>
          <w:sz w:val="24"/>
        </w:rPr>
        <w:t xml:space="preserve">       </w:t>
      </w:r>
      <w:r>
        <w:rPr>
          <w:rFonts w:hint="eastAsia" w:ascii="黑体" w:eastAsia="黑体"/>
          <w:b/>
          <w:sz w:val="24"/>
        </w:rPr>
        <w:t>课程类别： 任意选修课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  </w:t>
      </w:r>
      <w:r>
        <w:rPr>
          <w:rFonts w:ascii="黑体" w:eastAsia="黑体"/>
          <w:b/>
          <w:sz w:val="24"/>
        </w:rPr>
        <w:t xml:space="preserve">     </w:t>
      </w:r>
      <w:r>
        <w:rPr>
          <w:rFonts w:hint="eastAsia" w:ascii="黑体" w:eastAsia="黑体"/>
          <w:b/>
          <w:sz w:val="24"/>
        </w:rPr>
        <w:t xml:space="preserve">  考核方式：  考查                           </w:t>
      </w:r>
    </w:p>
    <w:p>
      <w:pPr>
        <w:spacing w:line="360" w:lineRule="auto"/>
        <w:rPr>
          <w:rFonts w:hint="eastAsia"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</w:t>
      </w:r>
      <w:r>
        <w:rPr>
          <w:rFonts w:ascii="黑体" w:eastAsia="黑体"/>
          <w:b/>
          <w:sz w:val="24"/>
          <w:u w:val="single"/>
        </w:rPr>
        <w:t>32</w:t>
      </w:r>
      <w:r>
        <w:rPr>
          <w:rFonts w:hint="eastAsia" w:ascii="黑体" w:eastAsia="黑体"/>
          <w:b/>
          <w:sz w:val="24"/>
          <w:u w:val="single"/>
        </w:rPr>
        <w:t xml:space="preserve">学时 2学分  </w:t>
      </w:r>
      <w:r>
        <w:rPr>
          <w:rFonts w:hint="eastAsia" w:ascii="黑体" w:eastAsia="黑体"/>
          <w:b/>
          <w:sz w:val="24"/>
        </w:rPr>
        <w:t xml:space="preserve">    其中实践学时：</w:t>
      </w:r>
      <w:r>
        <w:rPr>
          <w:rFonts w:hint="eastAsia" w:ascii="黑体" w:eastAsia="黑体"/>
          <w:b/>
          <w:sz w:val="24"/>
          <w:u w:val="single"/>
        </w:rPr>
        <w:t xml:space="preserve">   0</w:t>
      </w:r>
      <w:r>
        <w:rPr>
          <w:rFonts w:ascii="黑体" w:eastAsia="黑体"/>
          <w:b/>
          <w:sz w:val="24"/>
          <w:u w:val="single"/>
        </w:rPr>
        <w:t xml:space="preserve">    </w:t>
      </w:r>
      <w:r>
        <w:rPr>
          <w:rFonts w:hint="eastAsia" w:ascii="黑体" w:eastAsia="黑体"/>
          <w:b/>
          <w:sz w:val="24"/>
        </w:rPr>
        <w:t>学时</w:t>
      </w:r>
    </w:p>
    <w:p>
      <w:pPr>
        <w:numPr>
          <w:ilvl w:val="0"/>
          <w:numId w:val="1"/>
        </w:numPr>
        <w:spacing w:line="360" w:lineRule="auto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课程教学目的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新媒体的出现，改变了人们的交互方式、生活方式和生产方式，对人们的生产和生活产生了深刻的影响。随着新媒体在教学中的广泛应用，必定会释放其巨大能量，不断加速教育的信息化和现代化。新媒体教育应用已成为教育技术学专业师范生必须掌握的重要技能。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本课程的教学目的与任务是从应用角度出发，了解和掌握新媒体教学应用的基本概念，掌握多媒体教学应用的主要方法和实用技术，为今后新媒体环境下的教学打下良好基础。</w:t>
      </w:r>
    </w:p>
    <w:p>
      <w:pPr>
        <w:numPr>
          <w:ilvl w:val="0"/>
          <w:numId w:val="1"/>
        </w:num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课程教学要求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了解新媒体在教学中的应用领域与功能，并能熟练掌握新媒体在教学应用中的各种方法和技术。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了解新媒体在教学中的应用及功能。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掌握新媒体下教育信息的获取。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掌握新媒体下教育信息的组织。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掌握新媒体下教育信息的处理。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掌握新媒体下教育信息的生成。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掌握新媒体下教育信息的分享。</w:t>
      </w:r>
    </w:p>
    <w:p>
      <w:pPr>
        <w:numPr>
          <w:ilvl w:val="0"/>
          <w:numId w:val="2"/>
        </w:numPr>
        <w:tabs>
          <w:tab w:val="left" w:pos="420"/>
        </w:tabs>
        <w:spacing w:line="360" w:lineRule="auto"/>
        <w:ind w:left="42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先修课程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本课程在学习之前应该具有计算机文化基础、多媒体技术应用等课程的基础。</w:t>
      </w:r>
    </w:p>
    <w:p>
      <w:pPr>
        <w:numPr>
          <w:ilvl w:val="0"/>
          <w:numId w:val="2"/>
        </w:numPr>
        <w:tabs>
          <w:tab w:val="left" w:pos="420"/>
        </w:tabs>
        <w:spacing w:line="360" w:lineRule="auto"/>
        <w:ind w:left="42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课程教学重、难点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重点: 新媒体下教育信息的获取, 新媒体下教育信息的组织，新媒体下教育信息的加工、新媒体下教育信息的生成。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难点: 新媒体下教育信息的组织、新媒体下教育信息的生成。</w:t>
      </w:r>
    </w:p>
    <w:p>
      <w:pPr>
        <w:numPr>
          <w:ilvl w:val="0"/>
          <w:numId w:val="2"/>
        </w:numPr>
        <w:tabs>
          <w:tab w:val="left" w:pos="420"/>
        </w:tabs>
        <w:spacing w:line="360" w:lineRule="auto"/>
        <w:ind w:left="42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课程教学方法与教学手段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更好地达到教学目标，本课程的教学方法以教师讲授和学生实践为主，结合课堂研讨、课下练习和参加项目竞赛等，充分利用蓝墨云等新型教学形式，为学生提供丰富的学习资源和线上线下完整的教学过程。然后通过项目展示和交流，共同寻找解决问题的方法途径，从而培养学生发现问题和解决问题的能力。</w:t>
      </w:r>
    </w:p>
    <w:p>
      <w:pPr>
        <w:numPr>
          <w:ilvl w:val="0"/>
          <w:numId w:val="2"/>
        </w:numPr>
        <w:tabs>
          <w:tab w:val="left" w:pos="420"/>
        </w:tabs>
        <w:spacing w:line="360" w:lineRule="auto"/>
        <w:ind w:left="42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课程教学内容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第一章 新媒体教学应用概述（6学时）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教学内容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（1）新媒体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）新媒体教学应用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）新媒体信息素养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重点、难点提示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重点：新媒体教学应用，新媒体信息素养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难点：新媒体信息素养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第二章 新媒体下教育信息的获取（4学时）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教学内容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搜索引擎的使用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媒体资源的检索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学术资源的检索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下载工具的使用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重点、难点提示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重点：媒体资源的检索、学术资源的检索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难点：学术资源的检索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第三章 新媒体下教育信息的组织（6学时）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教学内容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网络碎片化收集与存储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网络云盘下载与存储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文件管理与同步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思维导图的使用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在线笔记本的使用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重点、难点提示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重点：网络碎片化收集与存储、思维导图的使用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难点：思维导图的使用、在线笔记本的使用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第四章 新媒体下教育信息的加工（4学时）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教学内容</w:t>
      </w:r>
    </w:p>
    <w:p>
      <w:pPr>
        <w:numPr>
          <w:ilvl w:val="0"/>
          <w:numId w:val="5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文本信息的处理与加工</w:t>
      </w:r>
    </w:p>
    <w:p>
      <w:pPr>
        <w:numPr>
          <w:ilvl w:val="0"/>
          <w:numId w:val="5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图形信息的处理与加工</w:t>
      </w:r>
    </w:p>
    <w:p>
      <w:pPr>
        <w:numPr>
          <w:ilvl w:val="0"/>
          <w:numId w:val="5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图像信息的处理与加工</w:t>
      </w:r>
    </w:p>
    <w:p>
      <w:pPr>
        <w:numPr>
          <w:ilvl w:val="0"/>
          <w:numId w:val="5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音频信息的处理与加工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视频信息的处理与加工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重点、难点提示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重点：图像信息的处理与加工，文本信息的处理与加工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难点：文本信息的处理与教工，视频信息的处理与加工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第五章 新媒体下教育信息的生成（6学时）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教学内容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演示类教育资源的生成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微视频类教育资源的生成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动画类教育资源的生成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H5教育资源的生成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重点、难点提示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重点：演示类教育资源的生成，微视频类教育资源的生成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难点：微视频类教育资源的生成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第六章 新媒体下教育信息的分享（6学时）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教学内容</w:t>
      </w:r>
    </w:p>
    <w:p>
      <w:pPr>
        <w:numPr>
          <w:ilvl w:val="0"/>
          <w:numId w:val="7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媒体分享工具</w:t>
      </w:r>
    </w:p>
    <w:p>
      <w:pPr>
        <w:numPr>
          <w:ilvl w:val="0"/>
          <w:numId w:val="7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微信公众号</w:t>
      </w:r>
    </w:p>
    <w:p>
      <w:pPr>
        <w:numPr>
          <w:ilvl w:val="0"/>
          <w:numId w:val="7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在线教育平台</w:t>
      </w:r>
    </w:p>
    <w:p>
      <w:pPr>
        <w:numPr>
          <w:ilvl w:val="0"/>
          <w:numId w:val="7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网络教育直播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重点、难点提示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重点：</w:t>
      </w:r>
      <w:r>
        <w:rPr>
          <w:rFonts w:hint="eastAsia" w:ascii="宋体" w:hAnsi="宋体"/>
        </w:rPr>
        <w:t>媒体分享工具，在线教育平台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b/>
          <w:sz w:val="24"/>
        </w:rPr>
        <w:t>难点：</w:t>
      </w:r>
      <w:r>
        <w:rPr>
          <w:rFonts w:hint="eastAsia" w:ascii="宋体" w:hAnsi="宋体"/>
        </w:rPr>
        <w:t>微信公众号，网络教育直播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八、学时分配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10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0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0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新媒体教育应用概述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新媒体下教育信息的检索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新媒体下教育信息的组织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新媒体下教育信息的加工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新媒体下教育信息的生成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新媒体下教育信息的分享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九、课程考核方式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1.考核方式： 考查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2.成绩构成： 平时成绩+项目实践</w:t>
      </w:r>
    </w:p>
    <w:p>
      <w:pPr>
        <w:spacing w:line="360" w:lineRule="auto"/>
        <w:outlineLvl w:val="0"/>
        <w:rPr>
          <w:rFonts w:hint="eastAsia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十、选用教材和参考书目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选用教材：</w:t>
      </w:r>
    </w:p>
    <w:p>
      <w:pPr>
        <w:pStyle w:val="2"/>
        <w:shd w:val="clear" w:color="auto" w:fill="FFFFFF"/>
        <w:spacing w:before="0" w:after="0" w:line="360" w:lineRule="auto"/>
        <w:rPr>
          <w:rFonts w:ascii="宋体" w:hAnsi="宋体"/>
          <w:b w:val="0"/>
          <w:bCs w:val="0"/>
          <w:kern w:val="2"/>
          <w:sz w:val="21"/>
          <w:szCs w:val="24"/>
        </w:rPr>
      </w:pPr>
      <w:r>
        <w:rPr>
          <w:rFonts w:hint="eastAsia" w:ascii="宋体" w:hAnsi="宋体"/>
          <w:b w:val="0"/>
          <w:bCs w:val="0"/>
          <w:kern w:val="2"/>
          <w:sz w:val="21"/>
          <w:szCs w:val="24"/>
        </w:rPr>
        <w:t>[</w:t>
      </w:r>
      <w:r>
        <w:rPr>
          <w:rFonts w:ascii="宋体" w:hAnsi="宋体"/>
          <w:b w:val="0"/>
          <w:bCs w:val="0"/>
          <w:kern w:val="2"/>
          <w:sz w:val="21"/>
          <w:szCs w:val="24"/>
        </w:rPr>
        <w:t>1]</w:t>
      </w:r>
      <w:r>
        <w:rPr>
          <w:rFonts w:hint="eastAsia" w:ascii="宋体" w:hAnsi="宋体"/>
          <w:b w:val="0"/>
          <w:bCs w:val="0"/>
          <w:kern w:val="2"/>
          <w:sz w:val="21"/>
          <w:szCs w:val="24"/>
        </w:rPr>
        <w:t>《新媒体技术应用与实践》，曹世华，浙江大学出版社，201</w:t>
      </w:r>
      <w:r>
        <w:rPr>
          <w:rFonts w:ascii="宋体" w:hAnsi="宋体"/>
          <w:b w:val="0"/>
          <w:bCs w:val="0"/>
          <w:kern w:val="2"/>
          <w:sz w:val="21"/>
          <w:szCs w:val="24"/>
        </w:rPr>
        <w:t>7</w:t>
      </w:r>
      <w:r>
        <w:rPr>
          <w:rFonts w:hint="eastAsia" w:ascii="宋体" w:hAnsi="宋体"/>
          <w:b w:val="0"/>
          <w:bCs w:val="0"/>
          <w:kern w:val="2"/>
          <w:sz w:val="21"/>
          <w:szCs w:val="24"/>
        </w:rPr>
        <w:t>；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参考书目：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[</w:t>
      </w:r>
      <w:r>
        <w:rPr>
          <w:rFonts w:ascii="宋体" w:hAnsi="宋体"/>
        </w:rPr>
        <w:t>2]</w:t>
      </w:r>
      <w:r>
        <w:rPr>
          <w:rFonts w:hint="eastAsia" w:ascii="宋体" w:hAnsi="宋体"/>
        </w:rPr>
        <w:t>《新媒体技术》，洪杰文，归伟夏，西南师范大学出版社，</w:t>
      </w:r>
      <w:r>
        <w:rPr>
          <w:rFonts w:ascii="宋体" w:hAnsi="宋体"/>
        </w:rPr>
        <w:t>2016</w:t>
      </w:r>
      <w:r>
        <w:rPr>
          <w:rFonts w:hint="eastAsia" w:ascii="宋体" w:hAnsi="宋体"/>
        </w:rPr>
        <w:t>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[3]</w:t>
      </w:r>
      <w:r>
        <w:rPr>
          <w:rFonts w:hint="eastAsia" w:ascii="宋体" w:hAnsi="宋体"/>
        </w:rPr>
        <w:t>《新媒体技术与应用》，王中生，清华大学出版社，</w:t>
      </w:r>
      <w:r>
        <w:rPr>
          <w:rFonts w:ascii="宋体" w:hAnsi="宋体"/>
        </w:rPr>
        <w:t>2017</w:t>
      </w:r>
      <w:r>
        <w:rPr>
          <w:rFonts w:hint="eastAsia" w:ascii="宋体" w:hAnsi="宋体"/>
        </w:rPr>
        <w:t>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[4]</w:t>
      </w:r>
      <w:r>
        <w:rPr>
          <w:rFonts w:hint="eastAsia" w:ascii="宋体" w:hAnsi="宋体"/>
        </w:rPr>
        <w:t>《网络教育应用》（第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版），武法提，高等教育出版社，</w:t>
      </w:r>
      <w:r>
        <w:rPr>
          <w:rFonts w:ascii="宋体" w:hAnsi="宋体"/>
        </w:rPr>
        <w:t>2011</w:t>
      </w:r>
      <w:r>
        <w:rPr>
          <w:rFonts w:hint="eastAsia" w:ascii="宋体" w:hAnsi="宋体"/>
        </w:rPr>
        <w:t>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[5]</w:t>
      </w:r>
      <w:r>
        <w:rPr>
          <w:rFonts w:hint="eastAsia" w:ascii="宋体" w:hAnsi="宋体"/>
        </w:rPr>
        <w:t>《新媒体概论》，尹章池，北京大学出版社，</w:t>
      </w:r>
      <w:r>
        <w:rPr>
          <w:rFonts w:ascii="宋体" w:hAnsi="宋体"/>
        </w:rPr>
        <w:t>2017</w:t>
      </w:r>
      <w:r>
        <w:rPr>
          <w:rFonts w:hint="eastAsia" w:ascii="宋体" w:hAnsi="宋体"/>
        </w:rPr>
        <w:t>；</w:t>
      </w:r>
    </w:p>
    <w:p>
      <w:pPr>
        <w:spacing w:line="360" w:lineRule="auto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</w:rPr>
        <w:t>[6]</w:t>
      </w:r>
      <w:r>
        <w:rPr>
          <w:rFonts w:hint="eastAsia" w:ascii="宋体" w:hAnsi="宋体"/>
        </w:rPr>
        <w:t>《网络与新媒体应用模式：创新设计及运营战略视角》，李卫东，高等教育出版社，</w:t>
      </w:r>
      <w:r>
        <w:rPr>
          <w:rFonts w:ascii="宋体" w:hAnsi="宋体"/>
        </w:rPr>
        <w:t>2015</w:t>
      </w:r>
      <w:r>
        <w:rPr>
          <w:rFonts w:hint="eastAsia" w:ascii="宋体" w:hAnsi="宋体"/>
        </w:rPr>
        <w:t>。</w:t>
      </w:r>
    </w:p>
    <w:p>
      <w:pPr>
        <w:spacing w:line="360" w:lineRule="auto"/>
        <w:jc w:val="center"/>
        <w:outlineLvl w:val="0"/>
        <w:rPr>
          <w:rFonts w:ascii="黑体" w:eastAsia="黑体"/>
          <w:color w:val="333333"/>
          <w:sz w:val="36"/>
          <w:szCs w:val="36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0B7"/>
    <w:multiLevelType w:val="multilevel"/>
    <w:tmpl w:val="11AA50B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914DD2"/>
    <w:multiLevelType w:val="multilevel"/>
    <w:tmpl w:val="22914DD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96DCA"/>
    <w:multiLevelType w:val="multilevel"/>
    <w:tmpl w:val="40096DCA"/>
    <w:lvl w:ilvl="0" w:tentative="0">
      <w:start w:val="1"/>
      <w:numFmt w:val="chineseCountingThousand"/>
      <w:lvlText w:val="%1、"/>
      <w:lvlJc w:val="left"/>
      <w:pPr>
        <w:ind w:left="562" w:hanging="420"/>
      </w:pPr>
    </w:lvl>
    <w:lvl w:ilvl="1" w:tentative="0">
      <w:start w:val="2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3D5C10"/>
    <w:multiLevelType w:val="multilevel"/>
    <w:tmpl w:val="423D5C1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B06C5A"/>
    <w:multiLevelType w:val="multilevel"/>
    <w:tmpl w:val="59B06C5A"/>
    <w:lvl w:ilvl="0" w:tentative="0">
      <w:start w:val="1"/>
      <w:numFmt w:val="japaneseCounting"/>
      <w:lvlText w:val="%1、"/>
      <w:lvlJc w:val="left"/>
      <w:pPr>
        <w:ind w:left="860" w:hanging="720"/>
      </w:pPr>
      <w:rPr>
        <w:rFonts w:hint="default"/>
        <w:sz w:val="28"/>
      </w:rPr>
    </w:lvl>
    <w:lvl w:ilvl="1" w:tentative="0">
      <w:start w:val="1"/>
      <w:numFmt w:val="lowerLetter"/>
      <w:lvlText w:val="%2)"/>
      <w:lvlJc w:val="left"/>
      <w:pPr>
        <w:ind w:left="980" w:hanging="420"/>
      </w:pPr>
    </w:lvl>
    <w:lvl w:ilvl="2" w:tentative="0">
      <w:start w:val="1"/>
      <w:numFmt w:val="lowerRoman"/>
      <w:lvlText w:val="%3."/>
      <w:lvlJc w:val="right"/>
      <w:pPr>
        <w:ind w:left="1400" w:hanging="420"/>
      </w:pPr>
    </w:lvl>
    <w:lvl w:ilvl="3" w:tentative="0">
      <w:start w:val="1"/>
      <w:numFmt w:val="decimal"/>
      <w:lvlText w:val="%4."/>
      <w:lvlJc w:val="left"/>
      <w:pPr>
        <w:ind w:left="1820" w:hanging="420"/>
      </w:pPr>
    </w:lvl>
    <w:lvl w:ilvl="4" w:tentative="0">
      <w:start w:val="1"/>
      <w:numFmt w:val="lowerLetter"/>
      <w:lvlText w:val="%5)"/>
      <w:lvlJc w:val="left"/>
      <w:pPr>
        <w:ind w:left="2240" w:hanging="420"/>
      </w:pPr>
    </w:lvl>
    <w:lvl w:ilvl="5" w:tentative="0">
      <w:start w:val="1"/>
      <w:numFmt w:val="lowerRoman"/>
      <w:lvlText w:val="%6."/>
      <w:lvlJc w:val="right"/>
      <w:pPr>
        <w:ind w:left="2660" w:hanging="420"/>
      </w:pPr>
    </w:lvl>
    <w:lvl w:ilvl="6" w:tentative="0">
      <w:start w:val="1"/>
      <w:numFmt w:val="decimal"/>
      <w:lvlText w:val="%7."/>
      <w:lvlJc w:val="left"/>
      <w:pPr>
        <w:ind w:left="3080" w:hanging="420"/>
      </w:pPr>
    </w:lvl>
    <w:lvl w:ilvl="7" w:tentative="0">
      <w:start w:val="1"/>
      <w:numFmt w:val="lowerLetter"/>
      <w:lvlText w:val="%8)"/>
      <w:lvlJc w:val="left"/>
      <w:pPr>
        <w:ind w:left="3500" w:hanging="420"/>
      </w:pPr>
    </w:lvl>
    <w:lvl w:ilvl="8" w:tentative="0">
      <w:start w:val="1"/>
      <w:numFmt w:val="lowerRoman"/>
      <w:lvlText w:val="%9."/>
      <w:lvlJc w:val="right"/>
      <w:pPr>
        <w:ind w:left="3920" w:hanging="420"/>
      </w:pPr>
    </w:lvl>
  </w:abstractNum>
  <w:abstractNum w:abstractNumId="5">
    <w:nsid w:val="614C5FF9"/>
    <w:multiLevelType w:val="multilevel"/>
    <w:tmpl w:val="614C5FF9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93175E"/>
    <w:multiLevelType w:val="multilevel"/>
    <w:tmpl w:val="6493175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73DDA"/>
    <w:rsid w:val="30E7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2019-10-30T14:00:00Z</dcterms:created>
  <dc:creator>Dell</dc:creator>
  <cp:lastModifiedBy>Dell</cp:lastModifiedBy>
  <dcterms:modified xsi:type="dcterms:W3CDTF">2019-10-30T14:00:47Z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