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楷体_GB2312" w:eastAsia="楷体_GB2312"/>
          <w:color w:val="333333"/>
          <w:szCs w:val="21"/>
        </w:rPr>
      </w:pPr>
      <w:bookmarkStart w:id="0" w:name="_GoBack"/>
      <w:r>
        <w:rPr>
          <w:rFonts w:hint="eastAsia" w:ascii="黑体" w:eastAsia="黑体"/>
          <w:color w:val="333333"/>
          <w:sz w:val="36"/>
          <w:szCs w:val="36"/>
        </w:rPr>
        <w:t>《人工智能基础》课程教学大纲</w:t>
      </w:r>
    </w:p>
    <w:bookmarkEnd w:id="0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课程名称：人工技能基础             </w:t>
      </w:r>
      <w:r>
        <w:rPr>
          <w:rFonts w:ascii="黑体" w:eastAsia="黑体"/>
          <w:b/>
          <w:sz w:val="24"/>
        </w:rPr>
        <w:t xml:space="preserve">  </w:t>
      </w:r>
      <w:r>
        <w:rPr>
          <w:rFonts w:hint="eastAsia" w:ascii="黑体" w:eastAsia="黑体"/>
          <w:b/>
          <w:sz w:val="24"/>
        </w:rPr>
        <w:t xml:space="preserve">    课程类别：专业选修课 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  考核方式：考查                     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16学时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</w:rPr>
        <w:t xml:space="preserve">1学分  </w:t>
      </w:r>
      <w:r>
        <w:rPr>
          <w:rFonts w:hint="eastAsia" w:ascii="黑体" w:eastAsia="黑体"/>
          <w:b/>
          <w:sz w:val="24"/>
        </w:rPr>
        <w:t xml:space="preserve">   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0 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spacing w:line="360" w:lineRule="auto"/>
        <w:ind w:left="420"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人工智能基础》是教育技术学专业的专业选修课，旨在使学生能够胜任中小学信息技术课程中的“人工智能初步”模块的教学。该课程主要使学生理解人工智能的基本概念，了解并初步掌握人工智能在问题求解与语言设计、知识与表征、专家系统与机器学习等方面的成熟技术与研究方法，认识人工智能领域的经典案例、模型与产品，并能设计一份人工智能的教学设计方案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通过该课程的教学，使学生达到以下要求:</w:t>
      </w:r>
    </w:p>
    <w:p>
      <w:pPr>
        <w:spacing w:line="36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(一)对人工智能理论的发展过程、目前的研究状况和发展趋势有基本的了解，并熟悉人工智能的应用领域，对教育技术领域的人工智能研究与应用案例形成一定的认知。</w:t>
      </w: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(二)对人工智能求解问题的基本方法、步骤和原理有初步的了解，并初步具备应用人工智能技术分析和解决问题的能力。</w:t>
      </w: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(三)对人工智能课程的框架体系有明确的了解，并打下扎实的学科基础，能够胜任中小学人工智能课程和机器人课堂教学工作。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widowControl/>
        <w:spacing w:line="360" w:lineRule="auto"/>
        <w:ind w:firstLine="560" w:firstLineChars="20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《C程序设计语言》、《高等数学》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 课程教学重、难点</w:t>
      </w:r>
    </w:p>
    <w:p>
      <w:pPr>
        <w:spacing w:line="360" w:lineRule="auto"/>
        <w:ind w:left="72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教学重点:</w:t>
      </w:r>
    </w:p>
    <w:p>
      <w:pPr>
        <w:spacing w:line="360" w:lineRule="auto"/>
        <w:ind w:left="720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(一)人工智能领域的关键技术:知识表征、推理与搜索;</w:t>
      </w:r>
    </w:p>
    <w:p>
      <w:pPr>
        <w:spacing w:line="360" w:lineRule="auto"/>
        <w:ind w:left="720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(二)人工智能领域的研究热点:机器学习、机器人;</w:t>
      </w:r>
    </w:p>
    <w:p>
      <w:pPr>
        <w:spacing w:line="360" w:lineRule="auto"/>
        <w:ind w:left="72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(三)人工智能语言。教学难点:</w:t>
      </w:r>
    </w:p>
    <w:p>
      <w:pPr>
        <w:spacing w:line="360" w:lineRule="auto"/>
        <w:ind w:left="72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教学难点:</w:t>
      </w:r>
    </w:p>
    <w:p>
      <w:pPr>
        <w:spacing w:line="360" w:lineRule="auto"/>
        <w:ind w:left="720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(一)知识表征技术;</w:t>
      </w:r>
    </w:p>
    <w:p>
      <w:pPr>
        <w:spacing w:line="360" w:lineRule="auto"/>
        <w:ind w:firstLine="560" w:firstLineChars="200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 (二)机器学习及其开发技术。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spacing w:line="360" w:lineRule="auto"/>
        <w:ind w:left="1000" w:firstLine="560" w:firstLineChars="200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 该课程综合采用理论讲授、案例分析、技能演示、小组协作与研究性学习等多种教学形式和教学方法。课程采用多媒体教学系统授课，并安装有Proglog、 Matlab 等软件。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第一章人工智能概述(1学时)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(1)人工智能的定义;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(2)人工智能的起源和发展;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(3)人工智能基础知识及其应用领域。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（1）人工智能的不同定义及其区别于人类智能的根本特点；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（2）人工智能的基础知识。</w:t>
      </w:r>
    </w:p>
    <w:p>
      <w:pPr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第二章 知识表征（1学时）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（1）知识的定义及其与数据、信息、智慧的区别与联系；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（2）知识的分类与表示；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（3）知识的一阶逻辑谓词表示法；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（4）知识的产生式表示法；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（5）知识的语义网络表示法；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（6）知识的框架表示法。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（1）知识的定义、分类与特点；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（2）各种知识的表征方法及其要点。</w:t>
      </w:r>
    </w:p>
    <w:p>
      <w:pPr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第三章 推理技术（1学时）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（1）推理的定义、分类及其特点；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（2）命题逻辑；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（3）谓词逻辑；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（4）基本推理技术：规归结反演与基于规则的推理；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（5）不精确推理技术概述。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（1）归结反演推理技术；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（2）基于规则的演绎推理。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（3）Prolog语言概述</w:t>
      </w:r>
    </w:p>
    <w:p>
      <w:pPr>
        <w:tabs>
          <w:tab w:val="left" w:pos="2166"/>
        </w:tabs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第四章 搜索技术和问题解决（2学时）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（1）搜索的概念及种类；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（2）启发式搜索策略；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（3）迭代加深搜索策略；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（4）其他高级搜索策略：遗传算法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（1）盲目搜索策略；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（2）其他高级搜索策略。</w:t>
      </w:r>
    </w:p>
    <w:p>
      <w:pPr>
        <w:tabs>
          <w:tab w:val="left" w:pos="2166"/>
        </w:tabs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第五章 人工智能语言（1学时）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（1）人工智能语言的特点；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（2）LISP语言概述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Prolog语言编程。</w:t>
      </w:r>
    </w:p>
    <w:p>
      <w:pPr>
        <w:tabs>
          <w:tab w:val="left" w:pos="2166"/>
        </w:tabs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第六章 专家系统（2学时）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（1）专家系统的产生、发展、定义与分类；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（2）专家系统的基本结构；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（3）专家系统的知识获取与表征；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（4）专家系统的设计与开发。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（1）专家系统的知识获取技术；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（2）专家系统的设计与开发技术。</w:t>
      </w:r>
    </w:p>
    <w:p>
      <w:pPr>
        <w:tabs>
          <w:tab w:val="left" w:pos="2166"/>
        </w:tabs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第七章 Agent与多Agent（2学时）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（1）Agent 及Agent系统的概念；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（2）Agent的类型与结构；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（3）Agent的设计与开发；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（4）多Agent技术的发展与应用。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（1）Agent的设计与开发；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（2）多Agent技术的发展与应用。</w:t>
      </w:r>
    </w:p>
    <w:p>
      <w:pPr>
        <w:tabs>
          <w:tab w:val="left" w:pos="2166"/>
        </w:tabs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第八章 智能感知（1学时）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（1）智能感知的概念及其技术特征；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（2）模式识别技术概述；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（3）自然语言处理技术概述；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（4）计算机视觉技术概述。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（1）智能感知的概念及其应用领域；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（2）智能感知的主流技术。</w:t>
      </w:r>
    </w:p>
    <w:p>
      <w:pPr>
        <w:tabs>
          <w:tab w:val="left" w:pos="2166"/>
        </w:tabs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第九章 机器学习（1学时）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（1）机器学习的基本概念、主要策略；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（2）机器学习系统的基本结构和主要特征；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（3）几种机器学习方式及其应用。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（1）机器学习的概念及其基本结构；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（2）几种学习方式及其应用。</w:t>
      </w:r>
    </w:p>
    <w:p>
      <w:pPr>
        <w:tabs>
          <w:tab w:val="left" w:pos="2166"/>
        </w:tabs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第十章 人工神经网络（2学时）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（1）神经元、人工神经元、人工神经网络的概念；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（2）神经网络结构及其工作方式；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（3）人工神经网络的学习模式；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（4）几种常用的人工神经网络模型。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（1）人工神经网络工作原理；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（2）人工神经网络的学习方式。</w:t>
      </w:r>
    </w:p>
    <w:p>
      <w:pPr>
        <w:tabs>
          <w:tab w:val="left" w:pos="2166"/>
        </w:tabs>
        <w:spacing w:line="360" w:lineRule="auto"/>
        <w:ind w:left="72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第十一章 机器人（2学时）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1.教学内容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（1）机器人的一些基本概念和研究领域；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（2）机器人系统的组成部分及其重要概念；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（3）简单机器人的编程模式与语言；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（4）机器人系统应用实例。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2.重、难点提示</w:t>
      </w:r>
    </w:p>
    <w:p>
      <w:pPr>
        <w:spacing w:line="360" w:lineRule="auto"/>
        <w:ind w:left="7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（1）机器人系统的构成；</w:t>
      </w:r>
    </w:p>
    <w:p>
      <w:pPr>
        <w:spacing w:line="360" w:lineRule="auto"/>
        <w:ind w:left="7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（2）机器人系统的编程模式。</w:t>
      </w:r>
    </w:p>
    <w:p>
      <w:pPr>
        <w:tabs>
          <w:tab w:val="left" w:pos="2166"/>
        </w:tabs>
        <w:spacing w:line="360" w:lineRule="auto"/>
        <w:ind w:left="72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七、实验内容</w:t>
      </w:r>
    </w:p>
    <w:p>
      <w:pPr>
        <w:tabs>
          <w:tab w:val="left" w:pos="2166"/>
        </w:tabs>
        <w:spacing w:line="360" w:lineRule="auto"/>
        <w:ind w:left="7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本课程未安排实验，所有上机操作均在课后指导学生完成</w:t>
      </w:r>
    </w:p>
    <w:p>
      <w:pPr>
        <w:tabs>
          <w:tab w:val="left" w:pos="2166"/>
        </w:tabs>
        <w:spacing w:line="360" w:lineRule="auto"/>
        <w:ind w:left="7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839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章目</w:t>
            </w:r>
          </w:p>
        </w:tc>
        <w:tc>
          <w:tcPr>
            <w:tcW w:w="2839" w:type="dxa"/>
            <w:vMerge w:val="restart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3874" w:type="dxa"/>
            <w:gridSpan w:val="2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vMerge w:val="continue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理论教学学时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实验教学学时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人工智能概述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知识表征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推理技术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搜索技术和问题解决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人工智能语言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专家系统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Agent与多Agent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智能感知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智能感知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人工神经网络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十一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机器人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2839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937" w:type="dxa"/>
            <w:shd w:val="clear" w:color="auto" w:fill="auto"/>
            <w:noWrap w:val="0"/>
            <w:vAlign w:val="top"/>
          </w:tcPr>
          <w:p>
            <w:pPr>
              <w:tabs>
                <w:tab w:val="left" w:pos="2166"/>
              </w:tabs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 考察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2.成绩构成： 平时作业成绩+课程论文 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［1］《人工智能基础》（第二版），高济，何钦铭 编，高等教育出版社,2008年  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［2］《人工智能课程研究》，张剑平，张家华 著，人民教育</w:t>
      </w:r>
      <w:r>
        <w:rPr>
          <w:rFonts w:ascii="宋体" w:hAnsi="宋体"/>
          <w:bCs/>
          <w:szCs w:val="21"/>
        </w:rPr>
        <w:t>出版社</w:t>
      </w:r>
      <w:r>
        <w:rPr>
          <w:rFonts w:hint="eastAsia" w:ascii="宋体" w:hAnsi="宋体"/>
          <w:bCs/>
          <w:szCs w:val="21"/>
        </w:rPr>
        <w:t>，2009年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［3］《人工智能初步》，李艺，董玉琦 编，高等教育出版社，2004年；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</w:t>
      </w: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>］《人工智能初步教师教学用书》，李艺 编，教育科学出版社，2005年。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C5855"/>
    <w:rsid w:val="03A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2019-10-30T14:18:00Z</dcterms:created>
  <dc:creator>Dell</dc:creator>
  <cp:lastModifiedBy>Dell</cp:lastModifiedBy>
  <dcterms:modified xsi:type="dcterms:W3CDTF">2019-10-30T14:18:41Z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