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3517A" w:rsidRDefault="0063517A" w:rsidP="0063517A">
      <w:pPr>
        <w:spacing w:line="360" w:lineRule="auto"/>
        <w:jc w:val="center"/>
        <w:outlineLvl w:val="0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hAnsi="微软雅黑"/>
          <w:color w:val="333333"/>
          <w:sz w:val="36"/>
          <w:szCs w:val="36"/>
        </w:rPr>
        <w:instrText>ADDIN CNKISM.UserStyle</w:instrText>
      </w:r>
      <w:r>
        <w:rPr>
          <w:rFonts w:ascii="微软雅黑" w:eastAsia="微软雅黑" w:hAnsi="微软雅黑"/>
          <w:color w:val="333333"/>
          <w:sz w:val="36"/>
          <w:szCs w:val="36"/>
        </w:rPr>
      </w:r>
      <w:r>
        <w:rPr>
          <w:rFonts w:ascii="微软雅黑" w:eastAsia="微软雅黑" w:hAnsi="微软雅黑"/>
          <w:color w:val="333333"/>
          <w:sz w:val="36"/>
          <w:szCs w:val="36"/>
        </w:rPr>
        <w:fldChar w:fldCharType="end"/>
      </w:r>
      <w:r>
        <w:rPr>
          <w:rFonts w:ascii="微软雅黑" w:eastAsia="微软雅黑" w:hAnsi="微软雅黑" w:hint="eastAsia"/>
          <w:color w:val="333333"/>
          <w:sz w:val="36"/>
          <w:szCs w:val="36"/>
        </w:rPr>
        <w:t>《现代教育技术应用》课程教学大纲</w:t>
      </w:r>
    </w:p>
    <w:bookmarkEnd w:id="0"/>
    <w:p w:rsidR="0063517A" w:rsidRDefault="0063517A" w:rsidP="0063517A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课程名称：现代教育技术公共课  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课程类别：专业选修课</w:t>
      </w:r>
    </w:p>
    <w:p w:rsidR="0063517A" w:rsidRDefault="0063517A" w:rsidP="0063517A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适用专业：师范类各学科        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考核方式：考查</w:t>
      </w:r>
    </w:p>
    <w:p w:rsidR="0063517A" w:rsidRDefault="0063517A" w:rsidP="0063517A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总学时、学分： </w:t>
      </w:r>
      <w:r>
        <w:rPr>
          <w:rFonts w:ascii="黑体" w:eastAsia="黑体"/>
          <w:b/>
          <w:sz w:val="24"/>
        </w:rPr>
        <w:t>32</w:t>
      </w:r>
      <w:r>
        <w:rPr>
          <w:rFonts w:ascii="黑体" w:eastAsia="黑体" w:hint="eastAsia"/>
          <w:b/>
          <w:sz w:val="24"/>
        </w:rPr>
        <w:t>学时、</w:t>
      </w:r>
      <w:r>
        <w:rPr>
          <w:rFonts w:ascii="黑体" w:eastAsia="黑体"/>
          <w:b/>
          <w:sz w:val="24"/>
        </w:rPr>
        <w:t>2</w:t>
      </w:r>
      <w:r>
        <w:rPr>
          <w:rFonts w:ascii="黑体" w:eastAsia="黑体" w:hint="eastAsia"/>
          <w:b/>
          <w:sz w:val="24"/>
        </w:rPr>
        <w:t>学分            其中实践学时：0学时</w:t>
      </w:r>
    </w:p>
    <w:p w:rsidR="0063517A" w:rsidRDefault="0063517A" w:rsidP="0063517A">
      <w:pPr>
        <w:spacing w:line="24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一、课程教学目的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/>
          <w:kern w:val="2"/>
          <w:sz w:val="28"/>
          <w:szCs w:val="28"/>
        </w:rPr>
        <w:t>《现代教育技术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应用</w:t>
      </w:r>
      <w:r>
        <w:rPr>
          <w:rFonts w:ascii="楷体" w:eastAsia="楷体" w:hAnsi="楷体" w:cs="Times New Roman"/>
          <w:kern w:val="2"/>
          <w:sz w:val="28"/>
          <w:szCs w:val="28"/>
        </w:rPr>
        <w:t>》是教师教育类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课程</w:t>
      </w:r>
      <w:r>
        <w:rPr>
          <w:rFonts w:ascii="楷体" w:eastAsia="楷体" w:hAnsi="楷体" w:cs="Times New Roman"/>
          <w:kern w:val="2"/>
          <w:sz w:val="28"/>
          <w:szCs w:val="28"/>
        </w:rPr>
        <w:t>，是面向师范生开设的公共课，其教学目标是使学生掌握教与学的基础理论，具备在教育教学中运用教育信息技术的意识和能力。</w:t>
      </w:r>
    </w:p>
    <w:p w:rsidR="0063517A" w:rsidRDefault="0063517A" w:rsidP="0063517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课程针对目前</w:t>
      </w:r>
      <w:r>
        <w:rPr>
          <w:rFonts w:ascii="楷体" w:eastAsia="楷体" w:hAnsi="楷体" w:hint="eastAsia"/>
          <w:sz w:val="28"/>
          <w:szCs w:val="28"/>
        </w:rPr>
        <w:t>山西师范大学学生实际情况和</w:t>
      </w:r>
      <w:r>
        <w:rPr>
          <w:rFonts w:ascii="楷体" w:eastAsia="楷体" w:hAnsi="楷体"/>
          <w:sz w:val="28"/>
          <w:szCs w:val="28"/>
        </w:rPr>
        <w:t>能力现状，参照国家教育部《中小学教师教育技术能力标准（试行）》，精选了与</w:t>
      </w:r>
      <w:r>
        <w:rPr>
          <w:rFonts w:ascii="楷体" w:eastAsia="楷体" w:hAnsi="楷体" w:hint="eastAsia"/>
          <w:sz w:val="28"/>
          <w:szCs w:val="28"/>
        </w:rPr>
        <w:t>各</w:t>
      </w:r>
      <w:r>
        <w:rPr>
          <w:rFonts w:ascii="楷体" w:eastAsia="楷体" w:hAnsi="楷体"/>
          <w:sz w:val="28"/>
          <w:szCs w:val="28"/>
        </w:rPr>
        <w:t>学科</w:t>
      </w:r>
      <w:r>
        <w:rPr>
          <w:rFonts w:ascii="楷体" w:eastAsia="楷体" w:hAnsi="楷体" w:hint="eastAsia"/>
          <w:sz w:val="28"/>
          <w:szCs w:val="28"/>
        </w:rPr>
        <w:t>教学实践</w:t>
      </w:r>
      <w:r>
        <w:rPr>
          <w:rFonts w:ascii="楷体" w:eastAsia="楷体" w:hAnsi="楷体"/>
          <w:sz w:val="28"/>
          <w:szCs w:val="28"/>
        </w:rPr>
        <w:t>密切相关的</w:t>
      </w:r>
      <w:r>
        <w:rPr>
          <w:rFonts w:ascii="楷体" w:eastAsia="楷体" w:hAnsi="楷体" w:hint="eastAsia"/>
          <w:sz w:val="28"/>
          <w:szCs w:val="28"/>
        </w:rPr>
        <w:t>九</w:t>
      </w:r>
      <w:r>
        <w:rPr>
          <w:rFonts w:ascii="楷体" w:eastAsia="楷体" w:hAnsi="楷体"/>
          <w:sz w:val="28"/>
          <w:szCs w:val="28"/>
        </w:rPr>
        <w:t>个</w:t>
      </w:r>
      <w:r>
        <w:rPr>
          <w:rFonts w:ascii="楷体" w:eastAsia="楷体" w:hAnsi="楷体" w:hint="eastAsia"/>
          <w:sz w:val="28"/>
          <w:szCs w:val="28"/>
        </w:rPr>
        <w:t>主题</w:t>
      </w:r>
      <w:r>
        <w:rPr>
          <w:rFonts w:ascii="楷体" w:eastAsia="楷体" w:hAnsi="楷体"/>
          <w:sz w:val="28"/>
          <w:szCs w:val="28"/>
        </w:rPr>
        <w:t>展开</w:t>
      </w:r>
      <w:r>
        <w:rPr>
          <w:rFonts w:ascii="楷体" w:eastAsia="楷体" w:hAnsi="楷体" w:hint="eastAsia"/>
          <w:sz w:val="28"/>
          <w:szCs w:val="28"/>
        </w:rPr>
        <w:t>教学，</w:t>
      </w:r>
      <w:r>
        <w:rPr>
          <w:rFonts w:ascii="楷体" w:eastAsia="楷体" w:hAnsi="楷体"/>
          <w:sz w:val="28"/>
          <w:szCs w:val="28"/>
        </w:rPr>
        <w:t>具有</w:t>
      </w:r>
      <w:r>
        <w:rPr>
          <w:rFonts w:ascii="楷体" w:eastAsia="楷体" w:hAnsi="楷体" w:hint="eastAsia"/>
          <w:sz w:val="28"/>
          <w:szCs w:val="28"/>
        </w:rPr>
        <w:t>很强的</w:t>
      </w:r>
      <w:r>
        <w:rPr>
          <w:rFonts w:ascii="楷体" w:eastAsia="楷体" w:hAnsi="楷体"/>
          <w:sz w:val="28"/>
          <w:szCs w:val="28"/>
        </w:rPr>
        <w:t>指导性、实用性</w:t>
      </w:r>
      <w:r>
        <w:rPr>
          <w:rFonts w:ascii="楷体" w:eastAsia="楷体" w:hAnsi="楷体" w:hint="eastAsia"/>
          <w:sz w:val="28"/>
          <w:szCs w:val="28"/>
        </w:rPr>
        <w:t>，旨在帮助师范生</w:t>
      </w:r>
      <w:r>
        <w:rPr>
          <w:rFonts w:ascii="楷体" w:eastAsia="楷体" w:hAnsi="楷体"/>
          <w:sz w:val="28"/>
          <w:szCs w:val="28"/>
        </w:rPr>
        <w:t>学会获取相关资源，开拓视野，不断自主更新相关知识和技能，轻松驾驭信息技术。</w:t>
      </w:r>
    </w:p>
    <w:p w:rsidR="0063517A" w:rsidRDefault="0063517A" w:rsidP="0063517A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课程教学要求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/>
          <w:kern w:val="2"/>
          <w:sz w:val="28"/>
          <w:szCs w:val="28"/>
        </w:rPr>
        <w:t>课程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的每个主题都</w:t>
      </w:r>
      <w:r>
        <w:rPr>
          <w:rFonts w:ascii="楷体" w:eastAsia="楷体" w:hAnsi="楷体" w:cs="Times New Roman"/>
          <w:kern w:val="2"/>
          <w:sz w:val="28"/>
          <w:szCs w:val="28"/>
        </w:rPr>
        <w:t>是“以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学习</w:t>
      </w:r>
      <w:r>
        <w:rPr>
          <w:rFonts w:ascii="楷体" w:eastAsia="楷体" w:hAnsi="楷体" w:cs="Times New Roman"/>
          <w:kern w:val="2"/>
          <w:sz w:val="28"/>
          <w:szCs w:val="28"/>
        </w:rPr>
        <w:t>活动为中心”的模式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展开的</w:t>
      </w:r>
      <w:r>
        <w:rPr>
          <w:rFonts w:ascii="楷体" w:eastAsia="楷体" w:hAnsi="楷体" w:cs="Times New Roman"/>
          <w:kern w:val="2"/>
          <w:sz w:val="28"/>
          <w:szCs w:val="28"/>
        </w:rPr>
        <w:t>。主流程采用ASSURE模式的系统化教学设计流程，按照学习活动的需要，将理论内容和操作任务裁剪后，设计在相应的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主题任务</w:t>
      </w:r>
      <w:r>
        <w:rPr>
          <w:rFonts w:ascii="楷体" w:eastAsia="楷体" w:hAnsi="楷体" w:cs="Times New Roman"/>
          <w:kern w:val="2"/>
          <w:sz w:val="28"/>
          <w:szCs w:val="28"/>
        </w:rPr>
        <w:t>中。完成整个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七个主题的学习</w:t>
      </w:r>
      <w:r>
        <w:rPr>
          <w:rFonts w:ascii="楷体" w:eastAsia="楷体" w:hAnsi="楷体" w:cs="Times New Roman"/>
          <w:kern w:val="2"/>
          <w:sz w:val="28"/>
          <w:szCs w:val="28"/>
        </w:rPr>
        <w:t>后，就完成了一节</w:t>
      </w:r>
      <w:proofErr w:type="gramStart"/>
      <w:r>
        <w:rPr>
          <w:rFonts w:ascii="楷体" w:eastAsia="楷体" w:hAnsi="楷体" w:cs="Times New Roman"/>
          <w:kern w:val="2"/>
          <w:sz w:val="28"/>
          <w:szCs w:val="28"/>
        </w:rPr>
        <w:t>课或者</w:t>
      </w:r>
      <w:proofErr w:type="gramEnd"/>
      <w:r>
        <w:rPr>
          <w:rFonts w:ascii="楷体" w:eastAsia="楷体" w:hAnsi="楷体" w:cs="Times New Roman"/>
          <w:kern w:val="2"/>
          <w:sz w:val="28"/>
          <w:szCs w:val="28"/>
        </w:rPr>
        <w:t>一个单元的教学设计方案、演示文稿，以及教学活动和评价的设计。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课程要求用线上资源和线下活动相结合的混合式教学模式，因此需要有云课程平台的支持。</w:t>
      </w:r>
    </w:p>
    <w:p w:rsidR="0063517A" w:rsidRDefault="0063517A" w:rsidP="0063517A">
      <w:pPr>
        <w:ind w:left="420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三、先行课程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计算机基础  统计学</w:t>
      </w:r>
    </w:p>
    <w:p w:rsidR="0063517A" w:rsidRDefault="0063517A" w:rsidP="0063517A">
      <w:pPr>
        <w:ind w:left="420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lastRenderedPageBreak/>
        <w:t>四、课程教学重、难点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课程重点：教学设计及资源开发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课程难点：教学活动设计、资源开发、教学评价</w:t>
      </w:r>
    </w:p>
    <w:p w:rsidR="0063517A" w:rsidRDefault="0063517A" w:rsidP="0063517A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课程教学方法与教学手段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在教学方法上，《现代教育技术应用》公共课围绕七个主题任务，强调</w:t>
      </w:r>
      <w:r>
        <w:rPr>
          <w:rFonts w:ascii="楷体" w:eastAsia="楷体" w:hAnsi="楷体" w:cs="Times New Roman"/>
          <w:kern w:val="2"/>
          <w:sz w:val="28"/>
          <w:szCs w:val="28"/>
        </w:rPr>
        <w:t>把知识放到实践情境中，对知识内容进行裁剪和组织，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并设计多种学习活动形式，</w:t>
      </w:r>
      <w:r>
        <w:rPr>
          <w:rFonts w:ascii="楷体" w:eastAsia="楷体" w:hAnsi="楷体" w:cs="Times New Roman"/>
          <w:kern w:val="2"/>
          <w:sz w:val="28"/>
          <w:szCs w:val="28"/>
        </w:rPr>
        <w:t>以引领学习者进入到特定的实践情境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中，把理论知识和实践结合起来，还原知识与实践中</w:t>
      </w:r>
      <w:r>
        <w:rPr>
          <w:rFonts w:ascii="楷体" w:eastAsia="楷体" w:hAnsi="楷体" w:cs="Times New Roman"/>
          <w:kern w:val="2"/>
          <w:sz w:val="28"/>
          <w:szCs w:val="28"/>
        </w:rPr>
        <w:t>。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在教学手段上，《现代教育技术应用》公共课构建了</w:t>
      </w:r>
      <w:r>
        <w:rPr>
          <w:rFonts w:ascii="楷体" w:eastAsia="楷体" w:hAnsi="楷体" w:cs="Times New Roman"/>
          <w:kern w:val="2"/>
          <w:sz w:val="28"/>
          <w:szCs w:val="28"/>
        </w:rPr>
        <w:t>立体化的课程资源，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除了教学内容外，还为学生提供了大量的阅读材料、示范案例及软件操作等供观摩、学习，把在线教育的形式应用到面对面的教学中，实现了混合学习的模式。</w:t>
      </w:r>
    </w:p>
    <w:p w:rsidR="0063517A" w:rsidRDefault="0063517A" w:rsidP="0063517A">
      <w:pPr>
        <w:pStyle w:val="HTML"/>
        <w:shd w:val="clear" w:color="auto" w:fill="FFFFFF"/>
        <w:spacing w:line="315" w:lineRule="atLeast"/>
        <w:ind w:firstLineChars="150" w:firstLine="420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>在线上，主要以网页的形式呈现课程的主要内容和系统的知识结构，以短小的教学视频为核心，配合有相关的教学资源，并更加注重教学资源的丰富性和系统性，构建了一个结构化、专题式的资源单元。学生可以自学也可以在教师的指导下学习，教师可以灵活调配这些资源。</w:t>
      </w:r>
    </w:p>
    <w:p w:rsidR="0063517A" w:rsidRDefault="0063517A" w:rsidP="0063517A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课程教学内容</w:t>
      </w:r>
    </w:p>
    <w:p w:rsidR="0063517A" w:rsidRDefault="0063517A" w:rsidP="0063517A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8"/>
          <w:szCs w:val="28"/>
        </w:rPr>
        <w:t>第一章  走进教育技术（2学时）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1．教学内容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（1）课程介绍、教学平台介绍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（2）技术引发的教与学的变革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（3）教育技术操作基础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2．重、难点提示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(1) 教学重点：技术对教学及学习的引领和支撑作用。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(2) 教学难点：技术必须和新的教学理念相结合，否则就是新瓶装旧酒。新的教学思想要体现建构主义以学生为主体的教学方式。</w:t>
      </w:r>
    </w:p>
    <w:p w:rsidR="0063517A" w:rsidRDefault="0063517A" w:rsidP="0063517A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8"/>
          <w:szCs w:val="28"/>
        </w:rPr>
        <w:t>第二章  教学技术的操作基础（4学时）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1．教学内容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（1）教育技术常用的经典教学资源及网站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（2）网络资源的检索、下载与处理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（3）图片、视音频等素材的基本处理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（4）常用技术工具的学习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2．重、难点提示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（1）教学重点：信息意识和能力</w:t>
      </w:r>
    </w:p>
    <w:p w:rsidR="0063517A" w:rsidRDefault="0063517A" w:rsidP="0063517A">
      <w:pPr>
        <w:spacing w:line="360" w:lineRule="auto"/>
        <w:ind w:left="42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（2）教学难点： 视频资源的查找和下载</w:t>
      </w:r>
    </w:p>
    <w:p w:rsidR="0063517A" w:rsidRDefault="0063517A" w:rsidP="0063517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第三章  教学技术的理论基础（4学时）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1．教学内容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（1）建构主义基本观点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（2）建构主义理论指导下，学习的条件，过程和结果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（3）建构主义理论指导下，教师、学生角色以及学习过程发生的变化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2．重、难点提示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（1）教学重点：教师、学生角色以及学习过程发生的变化</w:t>
      </w:r>
    </w:p>
    <w:p w:rsidR="0063517A" w:rsidRDefault="0063517A" w:rsidP="0063517A">
      <w:pPr>
        <w:spacing w:line="360" w:lineRule="auto"/>
        <w:ind w:left="42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（2）教学难点：如何进行情境创设、协作对话  </w:t>
      </w:r>
    </w:p>
    <w:p w:rsidR="0063517A" w:rsidRDefault="0063517A" w:rsidP="0063517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第四章  教学技术及整合应用（4学时）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1．教学内容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（1）概念图及其教学应用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（2）文字</w:t>
      </w:r>
      <w:proofErr w:type="gramStart"/>
      <w:r>
        <w:rPr>
          <w:rFonts w:ascii="微软雅黑" w:eastAsia="微软雅黑" w:hAnsi="微软雅黑" w:hint="eastAsia"/>
        </w:rPr>
        <w:t>云及其</w:t>
      </w:r>
      <w:proofErr w:type="gramEnd"/>
      <w:r>
        <w:rPr>
          <w:rFonts w:ascii="微软雅黑" w:eastAsia="微软雅黑" w:hAnsi="微软雅黑" w:hint="eastAsia"/>
        </w:rPr>
        <w:t>教学应用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</w:t>
      </w:r>
      <w:proofErr w:type="gramStart"/>
      <w:r>
        <w:rPr>
          <w:rFonts w:ascii="微软雅黑" w:eastAsia="微软雅黑" w:hAnsi="微软雅黑" w:hint="eastAsia"/>
        </w:rPr>
        <w:t>二维码的</w:t>
      </w:r>
      <w:proofErr w:type="gramEnd"/>
      <w:r>
        <w:rPr>
          <w:rFonts w:ascii="微软雅黑" w:eastAsia="微软雅黑" w:hAnsi="微软雅黑" w:hint="eastAsia"/>
        </w:rPr>
        <w:t>原理及其教学应用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（4）手绘动画的制作及其教学应用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2．重、难点提示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（1）教学重点：概念图的关系绘制</w:t>
      </w:r>
    </w:p>
    <w:p w:rsidR="0063517A" w:rsidRDefault="0063517A" w:rsidP="0063517A">
      <w:pPr>
        <w:spacing w:line="360" w:lineRule="auto"/>
        <w:ind w:left="42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（2）教学难点：手绘动画的选题与制作</w:t>
      </w:r>
    </w:p>
    <w:p w:rsidR="0063517A" w:rsidRDefault="0063517A" w:rsidP="0063517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第五章  教学设计（6学时）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1．教学内容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（1）教学设计的概念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（2）教学设计的基本要素及过程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（3）三维目标的编写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（4）教学活动设计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（5）教学媒体与资源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（6）教学评价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2．重、难点提示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（1）教学重点：教学活动设计与教学目标的编写</w:t>
      </w:r>
    </w:p>
    <w:p w:rsidR="0063517A" w:rsidRDefault="0063517A" w:rsidP="0063517A">
      <w:pPr>
        <w:spacing w:line="360" w:lineRule="auto"/>
        <w:ind w:left="42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（2）教学难点：教学活动设计</w:t>
      </w:r>
    </w:p>
    <w:p w:rsidR="0063517A" w:rsidRDefault="0063517A" w:rsidP="0063517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第六章  教学资源的设计开发（6课时）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1．教学内容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（1）文本的加工处理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（2）图片的加工处理 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（3）音视频的加工处理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（4）PPT的艺术设计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2．重、难点提示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（1）教学重点：PPT的艺术设计</w:t>
      </w:r>
    </w:p>
    <w:p w:rsidR="0063517A" w:rsidRDefault="0063517A" w:rsidP="0063517A">
      <w:pPr>
        <w:spacing w:line="360" w:lineRule="auto"/>
        <w:ind w:left="42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（2）教学难点：音视频的加工处理</w:t>
      </w:r>
    </w:p>
    <w:p w:rsidR="0063517A" w:rsidRDefault="0063517A" w:rsidP="0063517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第七章  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微课的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设计开发（8课时）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1．教学内容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</w:t>
      </w:r>
      <w:proofErr w:type="gramStart"/>
      <w:r>
        <w:rPr>
          <w:rFonts w:ascii="微软雅黑" w:eastAsia="微软雅黑" w:hAnsi="微软雅黑" w:hint="eastAsia"/>
        </w:rPr>
        <w:t>微课的</w:t>
      </w:r>
      <w:proofErr w:type="gramEnd"/>
      <w:r>
        <w:rPr>
          <w:rFonts w:ascii="微软雅黑" w:eastAsia="微软雅黑" w:hAnsi="微软雅黑" w:hint="eastAsia"/>
        </w:rPr>
        <w:t>概念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</w:t>
      </w:r>
      <w:proofErr w:type="gramStart"/>
      <w:r>
        <w:rPr>
          <w:rFonts w:ascii="微软雅黑" w:eastAsia="微软雅黑" w:hAnsi="微软雅黑" w:hint="eastAsia"/>
        </w:rPr>
        <w:t>微课在</w:t>
      </w:r>
      <w:proofErr w:type="gramEnd"/>
      <w:r>
        <w:rPr>
          <w:rFonts w:ascii="微软雅黑" w:eastAsia="微软雅黑" w:hAnsi="微软雅黑" w:hint="eastAsia"/>
        </w:rPr>
        <w:t>教育中的应用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</w:t>
      </w:r>
      <w:proofErr w:type="gramStart"/>
      <w:r>
        <w:rPr>
          <w:rFonts w:ascii="微软雅黑" w:eastAsia="微软雅黑" w:hAnsi="微软雅黑" w:hint="eastAsia"/>
        </w:rPr>
        <w:t>微课的</w:t>
      </w:r>
      <w:proofErr w:type="gramEnd"/>
      <w:r>
        <w:rPr>
          <w:rFonts w:ascii="微软雅黑" w:eastAsia="微软雅黑" w:hAnsi="微软雅黑" w:hint="eastAsia"/>
        </w:rPr>
        <w:t>多种形式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（4）</w:t>
      </w:r>
      <w:proofErr w:type="gramStart"/>
      <w:r>
        <w:rPr>
          <w:rFonts w:ascii="微软雅黑" w:eastAsia="微软雅黑" w:hAnsi="微软雅黑" w:hint="eastAsia"/>
        </w:rPr>
        <w:t>微课的</w:t>
      </w:r>
      <w:proofErr w:type="gramEnd"/>
      <w:r>
        <w:rPr>
          <w:rFonts w:ascii="微软雅黑" w:eastAsia="微软雅黑" w:hAnsi="微软雅黑" w:hint="eastAsia"/>
        </w:rPr>
        <w:t>选题及制作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2．重、难点提示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（1）教学重点：</w:t>
      </w:r>
      <w:proofErr w:type="gramStart"/>
      <w:r>
        <w:rPr>
          <w:rFonts w:ascii="微软雅黑" w:eastAsia="微软雅黑" w:hAnsi="微软雅黑" w:hint="eastAsia"/>
        </w:rPr>
        <w:t>微课的</w:t>
      </w:r>
      <w:proofErr w:type="gramEnd"/>
      <w:r>
        <w:rPr>
          <w:rFonts w:ascii="微软雅黑" w:eastAsia="微软雅黑" w:hAnsi="微软雅黑" w:hint="eastAsia"/>
        </w:rPr>
        <w:t>选题及制作</w:t>
      </w:r>
    </w:p>
    <w:p w:rsidR="0063517A" w:rsidRDefault="0063517A" w:rsidP="0063517A">
      <w:pPr>
        <w:spacing w:line="360" w:lineRule="auto"/>
        <w:ind w:left="42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（2）教学难点：</w:t>
      </w:r>
      <w:proofErr w:type="gramStart"/>
      <w:r>
        <w:rPr>
          <w:rFonts w:ascii="微软雅黑" w:eastAsia="微软雅黑" w:hAnsi="微软雅黑" w:hint="eastAsia"/>
        </w:rPr>
        <w:t>微课的</w:t>
      </w:r>
      <w:proofErr w:type="gramEnd"/>
      <w:r>
        <w:rPr>
          <w:rFonts w:ascii="微软雅黑" w:eastAsia="微软雅黑" w:hAnsi="微软雅黑" w:hint="eastAsia"/>
        </w:rPr>
        <w:t>选题及制作</w:t>
      </w:r>
    </w:p>
    <w:p w:rsidR="0063517A" w:rsidRDefault="0063517A" w:rsidP="0063517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第八章  教育技术应用环境（4课时可选）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</w:rPr>
        <w:t>1．教学内容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（1）多媒体教室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（2）智慧教室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（3）录播教室及微格教室</w:t>
      </w:r>
    </w:p>
    <w:p w:rsidR="0063517A" w:rsidRDefault="0063517A" w:rsidP="0063517A">
      <w:pPr>
        <w:spacing w:line="360" w:lineRule="auto"/>
        <w:ind w:firstLineChars="74" w:firstLine="178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2．重、难点提示</w:t>
      </w:r>
    </w:p>
    <w:p w:rsidR="0063517A" w:rsidRDefault="0063517A" w:rsidP="0063517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（1）教学重点：智慧教室</w:t>
      </w:r>
    </w:p>
    <w:p w:rsidR="0063517A" w:rsidRDefault="0063517A" w:rsidP="0063517A">
      <w:pPr>
        <w:spacing w:line="360" w:lineRule="auto"/>
        <w:ind w:left="42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（2）教学难点：智慧教室</w:t>
      </w:r>
    </w:p>
    <w:p w:rsidR="0063517A" w:rsidRDefault="0063517A" w:rsidP="0063517A">
      <w:pPr>
        <w:rPr>
          <w:rFonts w:ascii="黑体" w:eastAsia="黑体" w:hAnsi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七</w:t>
      </w:r>
      <w:r>
        <w:rPr>
          <w:rFonts w:ascii="黑体" w:eastAsia="黑体" w:hAnsi="Times New Roman" w:hint="eastAsia"/>
          <w:sz w:val="28"/>
          <w:szCs w:val="28"/>
        </w:rPr>
        <w:t>、学时分配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010"/>
        <w:gridCol w:w="4300"/>
      </w:tblGrid>
      <w:tr w:rsidR="0063517A" w:rsidTr="002C28FA">
        <w:trPr>
          <w:trHeight w:val="55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章目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教学内容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学时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走进教育技术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二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教育技术操作基础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4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三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教育技术理论基础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4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四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教育技术整合应用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4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五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教学设计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4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六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教学资源的设计开发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6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七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</w:rPr>
              <w:t>微课及其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4"/>
              </w:rPr>
              <w:t>教学应用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6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八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教育技术应用环境</w:t>
            </w: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2</w:t>
            </w:r>
          </w:p>
        </w:tc>
      </w:tr>
      <w:tr w:rsidR="0063517A" w:rsidTr="002C28FA">
        <w:trPr>
          <w:trHeight w:val="567"/>
        </w:trPr>
        <w:tc>
          <w:tcPr>
            <w:tcW w:w="77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总计</w:t>
            </w:r>
          </w:p>
        </w:tc>
        <w:tc>
          <w:tcPr>
            <w:tcW w:w="301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4300" w:type="dxa"/>
            <w:vAlign w:val="center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32</w:t>
            </w:r>
          </w:p>
        </w:tc>
      </w:tr>
    </w:tbl>
    <w:p w:rsidR="0063517A" w:rsidRDefault="0063517A" w:rsidP="0063517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八、</w:t>
      </w:r>
      <w:r>
        <w:rPr>
          <w:rFonts w:ascii="黑体" w:eastAsia="黑体" w:hAnsi="Times New Roman" w:hint="eastAsia"/>
          <w:sz w:val="28"/>
          <w:szCs w:val="28"/>
        </w:rPr>
        <w:t>课程考核方式</w:t>
      </w:r>
    </w:p>
    <w:p w:rsidR="0063517A" w:rsidRDefault="0063517A" w:rsidP="0063517A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1.考核方式：</w:t>
      </w:r>
    </w:p>
    <w:p w:rsidR="0063517A" w:rsidRDefault="0063517A" w:rsidP="0063517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考查</w:t>
      </w:r>
    </w:p>
    <w:p w:rsidR="0063517A" w:rsidRDefault="0063517A" w:rsidP="0063517A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2.成绩构成</w:t>
      </w:r>
    </w:p>
    <w:p w:rsidR="0063517A" w:rsidRDefault="0063517A" w:rsidP="0063517A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本课程要求学习者：</w:t>
      </w:r>
    </w:p>
    <w:tbl>
      <w:tblPr>
        <w:tblW w:w="84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63517A" w:rsidTr="002C28FA">
        <w:tc>
          <w:tcPr>
            <w:tcW w:w="8414" w:type="dxa"/>
          </w:tcPr>
          <w:p w:rsidR="0063517A" w:rsidRDefault="0063517A" w:rsidP="0063517A">
            <w:pPr>
              <w:numPr>
                <w:ilvl w:val="1"/>
                <w:numId w:val="3"/>
              </w:num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按时到课，并及时完成作业</w:t>
            </w:r>
          </w:p>
        </w:tc>
      </w:tr>
      <w:tr w:rsidR="0063517A" w:rsidTr="002C28FA">
        <w:tc>
          <w:tcPr>
            <w:tcW w:w="8414" w:type="dxa"/>
          </w:tcPr>
          <w:p w:rsidR="0063517A" w:rsidRDefault="0063517A" w:rsidP="0063517A">
            <w:pPr>
              <w:numPr>
                <w:ilvl w:val="1"/>
                <w:numId w:val="3"/>
              </w:num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作业包括三部分：</w:t>
            </w:r>
          </w:p>
        </w:tc>
      </w:tr>
      <w:tr w:rsidR="0063517A" w:rsidTr="002C28FA">
        <w:tc>
          <w:tcPr>
            <w:tcW w:w="8414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技术基础类：向全班同学做一次常用技术应用及技巧，录制并编辑制作一个微课；</w:t>
            </w:r>
          </w:p>
        </w:tc>
      </w:tr>
      <w:tr w:rsidR="0063517A" w:rsidTr="002C28FA">
        <w:tc>
          <w:tcPr>
            <w:tcW w:w="8414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理论基础类：撰写信息技术与学科课程整合教学设计方案；</w:t>
            </w:r>
          </w:p>
        </w:tc>
      </w:tr>
      <w:tr w:rsidR="0063517A" w:rsidTr="002C28FA">
        <w:tc>
          <w:tcPr>
            <w:tcW w:w="8414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综合实践类：进行一次综合实践课件制作（涉及导航设计，界面设计、内容设计，交互设计等）。</w:t>
            </w:r>
          </w:p>
        </w:tc>
      </w:tr>
    </w:tbl>
    <w:p w:rsidR="0063517A" w:rsidRDefault="0063517A" w:rsidP="0063517A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评价方式：</w:t>
      </w:r>
    </w:p>
    <w:tbl>
      <w:tblPr>
        <w:tblW w:w="7200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20"/>
        <w:gridCol w:w="1800"/>
      </w:tblGrid>
      <w:tr w:rsidR="0063517A" w:rsidTr="002C28FA">
        <w:tc>
          <w:tcPr>
            <w:tcW w:w="1080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320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信息技术与学科课程整合教学设计</w:t>
            </w:r>
          </w:p>
        </w:tc>
        <w:tc>
          <w:tcPr>
            <w:tcW w:w="1800" w:type="dxa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20%</w:t>
            </w:r>
          </w:p>
        </w:tc>
      </w:tr>
      <w:tr w:rsidR="0063517A" w:rsidTr="002C28FA">
        <w:tc>
          <w:tcPr>
            <w:tcW w:w="1080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320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微课制作</w:t>
            </w:r>
            <w:proofErr w:type="gramEnd"/>
          </w:p>
        </w:tc>
        <w:tc>
          <w:tcPr>
            <w:tcW w:w="1800" w:type="dxa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30%</w:t>
            </w:r>
          </w:p>
        </w:tc>
      </w:tr>
      <w:tr w:rsidR="0063517A" w:rsidTr="002C28FA">
        <w:tc>
          <w:tcPr>
            <w:tcW w:w="1080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4320" w:type="dxa"/>
          </w:tcPr>
          <w:p w:rsidR="0063517A" w:rsidRDefault="0063517A" w:rsidP="002C28F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综合实践作业（个人）</w:t>
            </w:r>
          </w:p>
        </w:tc>
        <w:tc>
          <w:tcPr>
            <w:tcW w:w="1800" w:type="dxa"/>
          </w:tcPr>
          <w:p w:rsidR="0063517A" w:rsidRDefault="0063517A" w:rsidP="002C28F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50%</w:t>
            </w:r>
          </w:p>
        </w:tc>
      </w:tr>
    </w:tbl>
    <w:p w:rsidR="0063517A" w:rsidRDefault="0063517A" w:rsidP="0063517A">
      <w:pPr>
        <w:rPr>
          <w:rFonts w:ascii="黑体" w:eastAsia="黑体" w:hAnsi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九、</w:t>
      </w:r>
      <w:r>
        <w:rPr>
          <w:rFonts w:ascii="黑体" w:eastAsia="黑体" w:hAnsi="Times New Roman" w:hint="eastAsia"/>
          <w:sz w:val="28"/>
          <w:szCs w:val="28"/>
        </w:rPr>
        <w:t>选用教材和参考书目</w:t>
      </w:r>
    </w:p>
    <w:p w:rsidR="0063517A" w:rsidRDefault="0063517A" w:rsidP="0063517A">
      <w:pPr>
        <w:numPr>
          <w:ilvl w:val="0"/>
          <w:numId w:val="4"/>
        </w:numPr>
        <w:spacing w:line="360" w:lineRule="auto"/>
        <w:ind w:left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现代教育技术(第2版)（教师教育系列教材）</w:t>
      </w:r>
      <w:r>
        <w:rPr>
          <w:rFonts w:ascii="微软雅黑" w:eastAsia="微软雅黑" w:hAnsi="微软雅黑" w:hint="eastAsia"/>
        </w:rPr>
        <w:t xml:space="preserve">, </w:t>
      </w:r>
      <w:proofErr w:type="gramStart"/>
      <w:r>
        <w:rPr>
          <w:rFonts w:ascii="微软雅黑" w:eastAsia="微软雅黑" w:hAnsi="微软雅黑"/>
        </w:rPr>
        <w:t>李志河</w:t>
      </w:r>
      <w:proofErr w:type="gramEnd"/>
      <w:r>
        <w:rPr>
          <w:rFonts w:ascii="微软雅黑" w:eastAsia="微软雅黑" w:hAnsi="微软雅黑" w:hint="eastAsia"/>
        </w:rPr>
        <w:t xml:space="preserve">, </w:t>
      </w:r>
      <w:r>
        <w:rPr>
          <w:rFonts w:ascii="微软雅黑" w:eastAsia="微软雅黑" w:hAnsi="微软雅黑"/>
        </w:rPr>
        <w:t>清华大学出版社</w:t>
      </w:r>
      <w:r>
        <w:rPr>
          <w:rFonts w:ascii="微软雅黑" w:eastAsia="微软雅黑" w:hAnsi="微软雅黑" w:hint="eastAsia"/>
        </w:rPr>
        <w:t>.2011.08.</w:t>
      </w:r>
    </w:p>
    <w:p w:rsidR="0063517A" w:rsidRDefault="0063517A" w:rsidP="0063517A">
      <w:pPr>
        <w:numPr>
          <w:ilvl w:val="0"/>
          <w:numId w:val="4"/>
        </w:numPr>
        <w:spacing w:line="360" w:lineRule="auto"/>
        <w:ind w:left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教育技术项目实践,</w:t>
      </w:r>
      <w:hyperlink r:id="rId6" w:tgtFrame="_blank" w:history="1">
        <w:r>
          <w:rPr>
            <w:rFonts w:ascii="微软雅黑" w:eastAsia="微软雅黑" w:hAnsi="微软雅黑" w:hint="eastAsia"/>
          </w:rPr>
          <w:t>潘克明</w:t>
        </w:r>
      </w:hyperlink>
      <w:r>
        <w:rPr>
          <w:rFonts w:ascii="微软雅黑" w:eastAsia="微软雅黑" w:hAnsi="微软雅黑" w:hint="eastAsia"/>
        </w:rPr>
        <w:t>,</w:t>
      </w:r>
      <w:hyperlink r:id="rId7" w:tgtFrame="_blank" w:history="1">
        <w:r>
          <w:rPr>
            <w:rFonts w:ascii="微软雅黑" w:eastAsia="微软雅黑" w:hAnsi="微软雅黑" w:hint="eastAsia"/>
          </w:rPr>
          <w:t>北京大学出版社</w:t>
        </w:r>
      </w:hyperlink>
      <w:r>
        <w:rPr>
          <w:rFonts w:ascii="微软雅黑" w:eastAsia="微软雅黑" w:hAnsi="微软雅黑" w:hint="eastAsia"/>
        </w:rPr>
        <w:t>,2011.07</w:t>
      </w:r>
    </w:p>
    <w:p w:rsidR="0063517A" w:rsidRDefault="0063517A" w:rsidP="0063517A">
      <w:pPr>
        <w:numPr>
          <w:ilvl w:val="0"/>
          <w:numId w:val="4"/>
        </w:numPr>
        <w:spacing w:line="360" w:lineRule="auto"/>
        <w:ind w:left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教育部师范司委托北京大学开发的网络课程：“中小学教师教育技术能力建设计划网络培训课程</w:t>
      </w:r>
    </w:p>
    <w:p w:rsidR="00FB6947" w:rsidRPr="0063517A" w:rsidRDefault="00FB6947"/>
    <w:sectPr w:rsidR="00FB6947" w:rsidRPr="0063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EDB"/>
    <w:multiLevelType w:val="multilevel"/>
    <w:tmpl w:val="17541EDB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E7653E"/>
    <w:multiLevelType w:val="multilevel"/>
    <w:tmpl w:val="4DE7653E"/>
    <w:lvl w:ilvl="0">
      <w:start w:val="1"/>
      <w:numFmt w:val="decimal"/>
      <w:lvlText w:val="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2D844CD"/>
    <w:multiLevelType w:val="multilevel"/>
    <w:tmpl w:val="62D844CD"/>
    <w:lvl w:ilvl="0">
      <w:start w:val="2"/>
      <w:numFmt w:val="none"/>
      <w:lvlText w:val="二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95E67D9"/>
    <w:multiLevelType w:val="multilevel"/>
    <w:tmpl w:val="795E67D9"/>
    <w:lvl w:ilvl="0">
      <w:start w:val="5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7A"/>
    <w:rsid w:val="003A6970"/>
    <w:rsid w:val="0063517A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7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HTML">
    <w:name w:val="HTML Preformatted"/>
    <w:basedOn w:val="a"/>
    <w:link w:val="HTMLChar"/>
    <w:qFormat/>
    <w:rsid w:val="006351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63517A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63517A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7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HTML">
    <w:name w:val="HTML Preformatted"/>
    <w:basedOn w:val="a"/>
    <w:link w:val="HTMLChar"/>
    <w:qFormat/>
    <w:rsid w:val="006351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63517A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63517A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ike.baidu.com/view/496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view/243140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</Words>
  <Characters>2250</Characters>
  <Application>Microsoft Office Word</Application>
  <DocSecurity>0</DocSecurity>
  <Lines>18</Lines>
  <Paragraphs>5</Paragraphs>
  <ScaleCrop>false</ScaleCrop>
  <Company>HP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2019-10-30T15:57:00Z</dcterms:created>
  <dcterms:modified xsi:type="dcterms:W3CDTF">2019-10-30T15:57:00Z</dcterms:modified>
</cp:coreProperties>
</file>