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C7" w:rsidRDefault="00672DC7" w:rsidP="00672DC7">
      <w:pPr>
        <w:pStyle w:val="1"/>
        <w:spacing w:after="0" w:line="360" w:lineRule="auto"/>
        <w:ind w:firstLine="720"/>
        <w:jc w:val="center"/>
        <w:rPr>
          <w:rFonts w:ascii="黑体" w:eastAsia="黑体" w:hAnsi="宋体"/>
          <w:b/>
          <w:snapToGrid w:val="0"/>
        </w:rPr>
      </w:pPr>
      <w:bookmarkStart w:id="0" w:name="_Toc1843"/>
      <w:bookmarkStart w:id="1" w:name="_Toc519874206"/>
      <w:bookmarkStart w:id="2" w:name="_Toc12679"/>
      <w:bookmarkStart w:id="3" w:name="_Toc519803485"/>
      <w:bookmarkStart w:id="4" w:name="_Toc20946"/>
      <w:bookmarkStart w:id="5" w:name="_Toc4867"/>
      <w:bookmarkStart w:id="6" w:name="_Toc21556"/>
      <w:bookmarkStart w:id="7" w:name="_Toc6468"/>
      <w:bookmarkStart w:id="8" w:name="_Toc12271"/>
      <w:bookmarkStart w:id="9" w:name="_GoBack"/>
      <w:r>
        <w:rPr>
          <w:rFonts w:ascii="黑体" w:eastAsia="黑体" w:hAnsi="宋体" w:hint="eastAsia"/>
          <w:snapToGrid w:val="0"/>
        </w:rPr>
        <w:t>《学前比较教育》课程教学大纲</w:t>
      </w:r>
      <w:bookmarkEnd w:id="0"/>
      <w:bookmarkEnd w:id="1"/>
      <w:bookmarkEnd w:id="2"/>
      <w:bookmarkEnd w:id="3"/>
      <w:bookmarkEnd w:id="4"/>
      <w:bookmarkEnd w:id="5"/>
      <w:bookmarkEnd w:id="6"/>
      <w:bookmarkEnd w:id="7"/>
      <w:bookmarkEnd w:id="8"/>
    </w:p>
    <w:p w:rsidR="00672DC7" w:rsidRDefault="00672DC7" w:rsidP="00672DC7">
      <w:pPr>
        <w:snapToGrid w:val="0"/>
        <w:spacing w:line="360" w:lineRule="auto"/>
        <w:rPr>
          <w:rFonts w:ascii="黑体" w:eastAsia="黑体" w:hAnsi="宋体"/>
          <w:b/>
          <w:snapToGrid w:val="0"/>
          <w:kern w:val="0"/>
          <w:sz w:val="24"/>
        </w:rPr>
      </w:pPr>
      <w:r>
        <w:rPr>
          <w:rFonts w:ascii="黑体" w:eastAsia="黑体" w:hAnsi="宋体" w:hint="eastAsia"/>
          <w:b/>
          <w:snapToGrid w:val="0"/>
          <w:kern w:val="0"/>
          <w:sz w:val="24"/>
        </w:rPr>
        <w:t>课程名称：学前比较教育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 xml:space="preserve"> 课程类别：</w:t>
      </w:r>
      <w:r>
        <w:rPr>
          <w:rFonts w:ascii="黑体" w:eastAsia="黑体" w:hint="eastAsia"/>
          <w:b/>
          <w:sz w:val="24"/>
        </w:rPr>
        <w:t>教师教育选修课</w:t>
      </w:r>
    </w:p>
    <w:p w:rsidR="00672DC7" w:rsidRDefault="00672DC7" w:rsidP="00672DC7">
      <w:pPr>
        <w:snapToGrid w:val="0"/>
        <w:spacing w:line="360" w:lineRule="auto"/>
        <w:rPr>
          <w:rFonts w:ascii="黑体" w:eastAsia="黑体" w:hAnsi="宋体"/>
          <w:b/>
          <w:snapToGrid w:val="0"/>
          <w:kern w:val="0"/>
          <w:sz w:val="24"/>
        </w:rPr>
      </w:pPr>
      <w:r>
        <w:rPr>
          <w:rFonts w:ascii="黑体" w:eastAsia="黑体" w:hAnsi="宋体" w:hint="eastAsia"/>
          <w:b/>
          <w:snapToGrid w:val="0"/>
          <w:kern w:val="0"/>
          <w:sz w:val="24"/>
        </w:rPr>
        <w:t>适用</w:t>
      </w:r>
      <w:bookmarkEnd w:id="9"/>
      <w:r>
        <w:rPr>
          <w:rFonts w:ascii="黑体" w:eastAsia="黑体" w:hAnsi="宋体" w:hint="eastAsia"/>
          <w:b/>
          <w:snapToGrid w:val="0"/>
          <w:kern w:val="0"/>
          <w:sz w:val="24"/>
        </w:rPr>
        <w:t>专业：学前教育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考核方式：考查</w:t>
      </w:r>
    </w:p>
    <w:p w:rsidR="00672DC7" w:rsidRDefault="00672DC7" w:rsidP="00672DC7">
      <w:pPr>
        <w:snapToGrid w:val="0"/>
        <w:spacing w:line="360" w:lineRule="auto"/>
        <w:rPr>
          <w:rFonts w:ascii="黑体" w:eastAsia="黑体" w:hAnsi="宋体"/>
          <w:b/>
          <w:snapToGrid w:val="0"/>
          <w:kern w:val="0"/>
          <w:sz w:val="24"/>
        </w:rPr>
      </w:pPr>
      <w:r>
        <w:rPr>
          <w:rFonts w:ascii="黑体" w:eastAsia="黑体" w:hAnsi="宋体" w:hint="eastAsia"/>
          <w:b/>
          <w:snapToGrid w:val="0"/>
          <w:kern w:val="0"/>
          <w:sz w:val="24"/>
        </w:rPr>
        <w:t>总学时、学分：</w:t>
      </w:r>
      <w:r>
        <w:rPr>
          <w:rFonts w:ascii="黑体" w:eastAsia="黑体" w:hAnsi="宋体" w:hint="eastAsia"/>
          <w:b/>
          <w:snapToGrid w:val="0"/>
          <w:kern w:val="0"/>
          <w:sz w:val="24"/>
          <w:u w:val="single"/>
        </w:rPr>
        <w:t>32 学时 2 学分</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其中实践学时：</w:t>
      </w:r>
      <w:r>
        <w:rPr>
          <w:rFonts w:ascii="黑体" w:eastAsia="黑体" w:hAnsi="宋体" w:hint="eastAsia"/>
          <w:b/>
          <w:snapToGrid w:val="0"/>
          <w:kern w:val="0"/>
          <w:sz w:val="24"/>
          <w:u w:val="single"/>
        </w:rPr>
        <w:t xml:space="preserve"> 0</w:t>
      </w:r>
      <w:r>
        <w:rPr>
          <w:rFonts w:ascii="黑体" w:eastAsia="黑体" w:hAnsi="宋体" w:hint="eastAsia"/>
          <w:b/>
          <w:snapToGrid w:val="0"/>
          <w:kern w:val="0"/>
          <w:sz w:val="24"/>
        </w:rPr>
        <w:t>学时</w:t>
      </w:r>
    </w:p>
    <w:p w:rsidR="00672DC7" w:rsidRDefault="00672DC7" w:rsidP="00672DC7">
      <w:pPr>
        <w:pStyle w:val="10"/>
        <w:numPr>
          <w:ilvl w:val="0"/>
          <w:numId w:val="1"/>
        </w:numPr>
        <w:snapToGrid w:val="0"/>
        <w:spacing w:line="360" w:lineRule="auto"/>
        <w:ind w:firstLineChars="0"/>
        <w:rPr>
          <w:rFonts w:ascii="黑体" w:eastAsia="黑体" w:hAnsi="宋体"/>
          <w:snapToGrid w:val="0"/>
          <w:kern w:val="0"/>
          <w:sz w:val="28"/>
          <w:szCs w:val="28"/>
        </w:rPr>
      </w:pPr>
      <w:r>
        <w:rPr>
          <w:rFonts w:ascii="黑体" w:eastAsia="黑体" w:hAnsi="宋体" w:hint="eastAsia"/>
          <w:snapToGrid w:val="0"/>
          <w:kern w:val="0"/>
          <w:sz w:val="28"/>
          <w:szCs w:val="28"/>
        </w:rPr>
        <w:t>课程教学目的</w:t>
      </w:r>
    </w:p>
    <w:p w:rsidR="00672DC7" w:rsidRDefault="00672DC7" w:rsidP="00672DC7">
      <w:pPr>
        <w:snapToGrid w:val="0"/>
        <w:spacing w:line="360" w:lineRule="auto"/>
        <w:ind w:firstLineChars="200" w:firstLine="560"/>
        <w:rPr>
          <w:rFonts w:ascii="黑体" w:eastAsia="黑体" w:hAnsi="宋体"/>
          <w:snapToGrid w:val="0"/>
          <w:kern w:val="0"/>
          <w:sz w:val="28"/>
          <w:szCs w:val="28"/>
        </w:rPr>
      </w:pPr>
      <w:r>
        <w:rPr>
          <w:rFonts w:ascii="楷体" w:eastAsia="楷体" w:hAnsi="楷体" w:cs="楷体" w:hint="eastAsia"/>
          <w:snapToGrid w:val="0"/>
          <w:kern w:val="0"/>
          <w:sz w:val="28"/>
          <w:szCs w:val="28"/>
        </w:rPr>
        <w:t>本课程是学前教育科学体系中一门专业课程，是学前教育专业学生的选修课，也是学前教育专业的一门理论性较强的课程。</w:t>
      </w:r>
    </w:p>
    <w:p w:rsidR="00672DC7" w:rsidRDefault="00672DC7" w:rsidP="00672DC7">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 xml:space="preserve">本课程的任务包括两方面：第一，使学前教育专业学生掌握比较学前教育知识，认识世界各国学前教育发展概况、各自的特点及其主要经验，探索影响各国学前教育发展的重要因素，并了解世界学前教育发展的一般趋势。通过学习，能借鉴国外优秀的学前教育经验，在教育实践中改善幼儿园教育的现状，促进学前教育的发展。 </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二、课程教学要求</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 xml:space="preserve">通过本课程的学习，使学生基本掌握比较学前教育的基本知识和原理，增进学习比较教育的热情与能力，激发他们依据国内外教育发展的先进经验参与学前教育改革的积极愿望，了解世界学前教育的发展走向，以“全球化”的眼光来看待我国的学前教育改革和发展，热情投身于学前教育事业之中。本课程的教学方法以讲授法为主，根据课程具体内容及学生实际需要，以观看录像、讨论为辅，做到理论联系实际，提升学生分析解决问题的能力。多种教学方法灵活运用，促进学生能掌握扎实宽厚的比较学前教育理论知识和技能，激发和强化学生自主学习积极性，发挥特长与潜能，丰富学生实践性知识，提高学生的综合能力。 </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三、先行课程</w:t>
      </w:r>
    </w:p>
    <w:p w:rsidR="00672DC7" w:rsidRDefault="00672DC7" w:rsidP="00672DC7">
      <w:pPr>
        <w:snapToGrid w:val="0"/>
        <w:spacing w:line="360" w:lineRule="auto"/>
        <w:ind w:firstLineChars="150" w:firstLine="420"/>
        <w:rPr>
          <w:rFonts w:ascii="楷体" w:eastAsia="楷体" w:hAnsi="楷体" w:cs="楷体"/>
          <w:snapToGrid w:val="0"/>
          <w:kern w:val="0"/>
          <w:sz w:val="28"/>
          <w:szCs w:val="28"/>
        </w:rPr>
      </w:pPr>
      <w:r>
        <w:rPr>
          <w:rFonts w:ascii="楷体" w:eastAsia="楷体" w:hAnsi="楷体" w:cs="楷体" w:hint="eastAsia"/>
          <w:snapToGrid w:val="0"/>
          <w:kern w:val="0"/>
          <w:sz w:val="28"/>
          <w:szCs w:val="28"/>
        </w:rPr>
        <w:t>学前教育学、中国教育史、外国教育史、中外学前教育史</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lastRenderedPageBreak/>
        <w:t>四、课程教学重、难点</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课程重点：</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了解主要发达国家学前教育发展的主要特点及其经验</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课程难点：</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（一）因学时有限，而内容较多，因此有一部分内容要求学生自学。学生自学部分不占总学时，但仍然是大纲要求掌握内容。学生自学部分，采用由教师提示，学生课后自学并提出问题，老师课后解答的方式；</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（二）必要时对重点章节，可在讲授基础上，引导学生查阅资料，并进行课后学习兴趣小组讨论，写出读书报告，以培养学生综合分析问题的能力。</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五、课程教学方法与教学手段</w:t>
      </w:r>
    </w:p>
    <w:p w:rsidR="00672DC7" w:rsidRDefault="00672DC7" w:rsidP="00672DC7">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本课程以课堂讲授为主，同时通过教学引导学生到幼儿园见习、课堂讨论、做作业，并指导学生读一些重要的经典著作，做读书笔记并写出读后感。</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六、课程教学内容</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第一章  绪论（2学时）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（1）学前比较教育的对象；</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（2）学前比较教育的意义；</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（3）学前比较教育的研究方法。</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（1）教学重点：学习学前比较教育课程的意义；</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（2）教学难点：如何学习和研究学前比较教育。</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第二章  英国学前教育（4学时）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（1）英国学前教育沿革；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（2）英国学前教育现状；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（3）英国学前教育改革动向。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（1）教学重点：英国早期儿童教育的特点及其利弊；</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（2）教学难点：英国学前教育改革的现状与趋势。</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第三章  法国学前教育（4学时）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（1）法国学前教育沿革；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（2）法国学前教育现状；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（3）法国学前教育改革动向。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（1）教学重点：战后法国学前教育改革的主要做法和主要经验；</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（2）教学难点：法国学前教育存在的主要问题及其对策。</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第四章  德国学前教育（2学时）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（1）德国学前教育沿革；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（2）德国学前教育现状；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（3）德国学前教育改革动向。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（1）教学重点：当代德国学前教育发展的现状及特点；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（2）教学难点：德国学前教育存在的问题及对策。</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第五章   美国学前教育（2学时）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（1）美国学前教育沿革；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（2）美国学前教育现状；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（3）美国学前教育改革动向。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（1）教学重点：美国学前教育课程模式述评；</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（2）教学难点：美国学前儿童教育的特点和经验。</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第六章  俄罗斯学前教育（2学时）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（1）俄罗斯学前教育沿革；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（2）俄罗斯学前教育现状；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（3）俄罗斯学前教育改革动向。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（1）教学重点：俄罗斯学前教育改革述评；</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（2）教学难点：俄罗斯学前教育面临的主要问题及发展的未来趋势。</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第七章  日本学前教育（2学时）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（1）日本学前教育沿革；</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（2）日本学前教育现状；</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（3）日本学前教育改革动向。</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（1）教学重点：日本三个幼儿园教育振兴计划的主要内容及其意义；</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（2）教学难点：日本学前教育发展的主要经验及对我国学前教育改革的启示。</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第八章  欧美其他国家及大洋洲国家学前教育（2学时）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（1）欧洲其他国家学前教育；</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（2）美洲其他国家学前教育；</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（3）大洋洲国家学前教育。</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（1）教学重点：欧美其他国家及大洋洲国家学前教育概况；</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（2）教学难点：澳大利亚学前教育的主要特点及发展趋势。</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第九章  亚非国家学前教育（2学时）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（1）亚洲其他国家学前教育；</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（2）非洲国家学前教育。</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（1）教学重点：印度学前教育存在的问题和发展趋势；</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（2）教学难点：韩国和朝鲜学前教育的比较，各自的特点及其利弊。</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第十章  蒙台梭利与蒙台梭利教育法（2学时）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（1）蒙台梭利教育法的形成与复兴；</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（2）蒙台梭利的儿童观与教育观；</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（3）当代蒙台梭利教育方案；</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lastRenderedPageBreak/>
        <w:t>（4）对蒙台梭利教育法的全面把握和充分利用。</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（1）教学重点：全面认识和把握蒙台梭利教育法；</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（2）教学难点：借鉴与利用蒙台梭利教育法时应注意的问题。</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第十一章  皮亚杰的认知发展理论与海伊斯科普教育方案（2学时）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（1）皮亚杰与认知发展理论的思想基础；</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（2）皮亚杰的认知发展理论及教育的新原则；</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（3）海伊斯科普教育方案的主要内容和基本特点；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（4）皮亚杰认知发展理论的主要影响。</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（1）教学重点：皮亚杰认知发展理论对当代幼儿教育的主要影响；</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（2）教学难点：皮亚杰认知发展理论在当代幼儿教育改革和发展中的现实意义。</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第十二章  加德纳的多元智力理论与光谱方案（2学时）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（1）多元智力理论的产生背景与主要依据；</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（2）多元智力理论的基本结构和主要含义；</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（3）多元智力课程——光谱方案；</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（4）给我们的启示。</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（1）教学重点：多元智力理论对我国当前的幼儿教育改革和发展的启示；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（2）教学难点：借鉴与利用国外幼儿教育思潮或幼儿教育模式的基本思路和应该注意的问题。</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 xml:space="preserve">第十三章  </w:t>
      </w:r>
      <w:proofErr w:type="gramStart"/>
      <w:r>
        <w:rPr>
          <w:rFonts w:ascii="黑体" w:eastAsia="黑体" w:hAnsi="宋体" w:cs="楷体" w:hint="eastAsia"/>
          <w:bCs/>
          <w:snapToGrid w:val="0"/>
          <w:kern w:val="0"/>
          <w:sz w:val="28"/>
          <w:szCs w:val="28"/>
        </w:rPr>
        <w:t>瑞吉欧幼儿教育</w:t>
      </w:r>
      <w:proofErr w:type="gramEnd"/>
      <w:r>
        <w:rPr>
          <w:rFonts w:ascii="黑体" w:eastAsia="黑体" w:hAnsi="宋体" w:cs="楷体" w:hint="eastAsia"/>
          <w:bCs/>
          <w:snapToGrid w:val="0"/>
          <w:kern w:val="0"/>
          <w:sz w:val="28"/>
          <w:szCs w:val="28"/>
        </w:rPr>
        <w:t>方案（2学时）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w:t>
      </w:r>
      <w:proofErr w:type="gramStart"/>
      <w:r>
        <w:rPr>
          <w:rFonts w:ascii="宋体" w:hAnsi="宋体" w:cs="楷体" w:hint="eastAsia"/>
          <w:snapToGrid w:val="0"/>
          <w:kern w:val="0"/>
          <w:szCs w:val="21"/>
        </w:rPr>
        <w:t>瑞吉欧幼教</w:t>
      </w:r>
      <w:proofErr w:type="gramEnd"/>
      <w:r>
        <w:rPr>
          <w:rFonts w:ascii="宋体" w:hAnsi="宋体" w:cs="楷体" w:hint="eastAsia"/>
          <w:snapToGrid w:val="0"/>
          <w:kern w:val="0"/>
          <w:szCs w:val="21"/>
        </w:rPr>
        <w:t>体系的形成和发展；</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w:t>
      </w:r>
      <w:proofErr w:type="gramStart"/>
      <w:r>
        <w:rPr>
          <w:rFonts w:ascii="宋体" w:hAnsi="宋体" w:cs="楷体" w:hint="eastAsia"/>
          <w:snapToGrid w:val="0"/>
          <w:kern w:val="0"/>
          <w:szCs w:val="21"/>
        </w:rPr>
        <w:t>瑞吉欧幼教</w:t>
      </w:r>
      <w:proofErr w:type="gramEnd"/>
      <w:r>
        <w:rPr>
          <w:rFonts w:ascii="宋体" w:hAnsi="宋体" w:cs="楷体" w:hint="eastAsia"/>
          <w:snapToGrid w:val="0"/>
          <w:kern w:val="0"/>
          <w:szCs w:val="21"/>
        </w:rPr>
        <w:t>体系的理论背景和基本思路；</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（3）方案教学与生成课程；</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（4）主要特色及给我们的启示。</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（1）教学重点：瑞</w:t>
      </w:r>
      <w:proofErr w:type="gramStart"/>
      <w:r>
        <w:rPr>
          <w:rFonts w:ascii="宋体" w:hAnsi="宋体" w:cs="楷体" w:hint="eastAsia"/>
          <w:snapToGrid w:val="0"/>
          <w:kern w:val="0"/>
          <w:szCs w:val="21"/>
        </w:rPr>
        <w:t>吉欧方案</w:t>
      </w:r>
      <w:proofErr w:type="gramEnd"/>
      <w:r>
        <w:rPr>
          <w:rFonts w:ascii="宋体" w:hAnsi="宋体" w:cs="楷体" w:hint="eastAsia"/>
          <w:snapToGrid w:val="0"/>
          <w:kern w:val="0"/>
          <w:szCs w:val="21"/>
        </w:rPr>
        <w:t>教学给我国的幼教改革特别是幼儿园课程改革的启示；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（2）教学难点：蒙台梭利教育、海伊斯科普教育、光谱方案和</w:t>
      </w:r>
      <w:proofErr w:type="gramStart"/>
      <w:r>
        <w:rPr>
          <w:rFonts w:ascii="宋体" w:hAnsi="宋体" w:cs="楷体" w:hint="eastAsia"/>
          <w:snapToGrid w:val="0"/>
          <w:kern w:val="0"/>
          <w:szCs w:val="21"/>
        </w:rPr>
        <w:t>瑞吉欧方案</w:t>
      </w:r>
      <w:proofErr w:type="gramEnd"/>
      <w:r>
        <w:rPr>
          <w:rFonts w:ascii="宋体" w:hAnsi="宋体" w:cs="楷体" w:hint="eastAsia"/>
          <w:snapToGrid w:val="0"/>
          <w:kern w:val="0"/>
          <w:szCs w:val="21"/>
        </w:rPr>
        <w:t>的异同点。</w:t>
      </w:r>
    </w:p>
    <w:p w:rsidR="00672DC7" w:rsidRDefault="00672DC7" w:rsidP="00672DC7">
      <w:pPr>
        <w:widowControl/>
        <w:snapToGrid w:val="0"/>
        <w:spacing w:line="360" w:lineRule="auto"/>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lastRenderedPageBreak/>
        <w:t>第十四章  各国学前教育比较（2学时）</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1．教学内容</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（1）各国学前教育制度比较；</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（2）世界学前教育面临的问题与发展趋势。</w:t>
      </w:r>
    </w:p>
    <w:p w:rsidR="00672DC7" w:rsidRDefault="00672DC7" w:rsidP="00672DC7">
      <w:pPr>
        <w:snapToGrid w:val="0"/>
        <w:spacing w:line="360" w:lineRule="auto"/>
        <w:ind w:firstLineChars="74" w:firstLine="178"/>
        <w:rPr>
          <w:rFonts w:ascii="宋体" w:hAnsi="宋体" w:cs="楷体"/>
          <w:b/>
          <w:snapToGrid w:val="0"/>
          <w:kern w:val="0"/>
          <w:sz w:val="24"/>
        </w:rPr>
      </w:pPr>
      <w:r>
        <w:rPr>
          <w:rFonts w:ascii="宋体" w:hAnsi="宋体" w:cs="楷体" w:hint="eastAsia"/>
          <w:b/>
          <w:snapToGrid w:val="0"/>
          <w:kern w:val="0"/>
          <w:sz w:val="24"/>
        </w:rPr>
        <w:t>2．重、难点提示</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（1）教学重点：世界各国学前教育课程的比较；</w:t>
      </w:r>
    </w:p>
    <w:p w:rsidR="00672DC7" w:rsidRDefault="00672DC7" w:rsidP="00672DC7">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（2）教学难点：如何对待国外幼儿教育模式。</w:t>
      </w:r>
    </w:p>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七、学时分配</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559"/>
        <w:gridCol w:w="1559"/>
      </w:tblGrid>
      <w:tr w:rsidR="00672DC7" w:rsidTr="002C28FA">
        <w:trPr>
          <w:trHeight w:val="70"/>
        </w:trPr>
        <w:tc>
          <w:tcPr>
            <w:tcW w:w="1242" w:type="dxa"/>
            <w:vMerge w:val="restart"/>
            <w:vAlign w:val="center"/>
          </w:tcPr>
          <w:p w:rsidR="00672DC7" w:rsidRDefault="00672DC7" w:rsidP="002C28FA">
            <w:pPr>
              <w:spacing w:line="360" w:lineRule="auto"/>
              <w:jc w:val="center"/>
              <w:rPr>
                <w:rFonts w:ascii="宋体" w:hAnsi="宋体" w:cs="楷体"/>
                <w:b/>
                <w:snapToGrid w:val="0"/>
                <w:kern w:val="0"/>
                <w:szCs w:val="21"/>
              </w:rPr>
            </w:pPr>
            <w:r>
              <w:rPr>
                <w:rFonts w:ascii="宋体" w:hAnsi="宋体" w:cs="楷体" w:hint="eastAsia"/>
                <w:b/>
                <w:snapToGrid w:val="0"/>
                <w:kern w:val="0"/>
                <w:szCs w:val="21"/>
              </w:rPr>
              <w:t>章目</w:t>
            </w:r>
          </w:p>
        </w:tc>
        <w:tc>
          <w:tcPr>
            <w:tcW w:w="4395" w:type="dxa"/>
            <w:vMerge w:val="restart"/>
            <w:vAlign w:val="center"/>
          </w:tcPr>
          <w:p w:rsidR="00672DC7" w:rsidRDefault="00672DC7" w:rsidP="002C28FA">
            <w:pPr>
              <w:spacing w:line="360" w:lineRule="auto"/>
              <w:jc w:val="center"/>
              <w:rPr>
                <w:rFonts w:ascii="宋体" w:hAnsi="宋体" w:cs="楷体"/>
                <w:b/>
                <w:snapToGrid w:val="0"/>
                <w:kern w:val="0"/>
                <w:szCs w:val="21"/>
              </w:rPr>
            </w:pPr>
            <w:r>
              <w:rPr>
                <w:rFonts w:ascii="宋体" w:hAnsi="宋体" w:cs="楷体" w:hint="eastAsia"/>
                <w:b/>
                <w:snapToGrid w:val="0"/>
                <w:kern w:val="0"/>
                <w:szCs w:val="21"/>
              </w:rPr>
              <w:t>教学内容</w:t>
            </w:r>
          </w:p>
        </w:tc>
        <w:tc>
          <w:tcPr>
            <w:tcW w:w="3118" w:type="dxa"/>
            <w:gridSpan w:val="2"/>
            <w:vAlign w:val="center"/>
          </w:tcPr>
          <w:p w:rsidR="00672DC7" w:rsidRDefault="00672DC7" w:rsidP="002C28FA">
            <w:pPr>
              <w:spacing w:line="360" w:lineRule="auto"/>
              <w:jc w:val="center"/>
              <w:rPr>
                <w:rFonts w:ascii="宋体" w:hAnsi="宋体" w:cs="楷体"/>
                <w:b/>
                <w:snapToGrid w:val="0"/>
                <w:kern w:val="0"/>
                <w:szCs w:val="21"/>
              </w:rPr>
            </w:pPr>
            <w:r>
              <w:rPr>
                <w:rFonts w:ascii="宋体" w:hAnsi="宋体" w:cs="楷体" w:hint="eastAsia"/>
                <w:b/>
                <w:snapToGrid w:val="0"/>
                <w:kern w:val="0"/>
                <w:szCs w:val="21"/>
              </w:rPr>
              <w:t>教学环节</w:t>
            </w:r>
          </w:p>
        </w:tc>
      </w:tr>
      <w:tr w:rsidR="00672DC7" w:rsidTr="002C28FA">
        <w:trPr>
          <w:trHeight w:val="70"/>
        </w:trPr>
        <w:tc>
          <w:tcPr>
            <w:tcW w:w="1242" w:type="dxa"/>
            <w:vMerge/>
            <w:vAlign w:val="center"/>
          </w:tcPr>
          <w:p w:rsidR="00672DC7" w:rsidRDefault="00672DC7" w:rsidP="002C28FA">
            <w:pPr>
              <w:spacing w:line="360" w:lineRule="auto"/>
              <w:jc w:val="center"/>
              <w:rPr>
                <w:rFonts w:ascii="宋体" w:hAnsi="宋体" w:cs="楷体"/>
                <w:b/>
                <w:snapToGrid w:val="0"/>
                <w:kern w:val="0"/>
                <w:szCs w:val="21"/>
              </w:rPr>
            </w:pPr>
          </w:p>
        </w:tc>
        <w:tc>
          <w:tcPr>
            <w:tcW w:w="4395" w:type="dxa"/>
            <w:vMerge/>
            <w:vAlign w:val="center"/>
          </w:tcPr>
          <w:p w:rsidR="00672DC7" w:rsidRDefault="00672DC7" w:rsidP="002C28FA">
            <w:pPr>
              <w:spacing w:line="360" w:lineRule="auto"/>
              <w:jc w:val="center"/>
              <w:rPr>
                <w:rFonts w:ascii="宋体" w:hAnsi="宋体" w:cs="楷体"/>
                <w:b/>
                <w:snapToGrid w:val="0"/>
                <w:kern w:val="0"/>
                <w:szCs w:val="21"/>
              </w:rPr>
            </w:pPr>
          </w:p>
        </w:tc>
        <w:tc>
          <w:tcPr>
            <w:tcW w:w="1559" w:type="dxa"/>
            <w:vAlign w:val="center"/>
          </w:tcPr>
          <w:p w:rsidR="00672DC7" w:rsidRDefault="00672DC7" w:rsidP="002C28FA">
            <w:pPr>
              <w:spacing w:line="360" w:lineRule="auto"/>
              <w:jc w:val="center"/>
              <w:rPr>
                <w:rFonts w:ascii="宋体" w:hAnsi="宋体" w:cs="楷体"/>
                <w:b/>
                <w:snapToGrid w:val="0"/>
                <w:kern w:val="0"/>
                <w:szCs w:val="21"/>
              </w:rPr>
            </w:pPr>
            <w:r>
              <w:rPr>
                <w:rFonts w:ascii="宋体" w:hAnsi="宋体" w:cs="楷体" w:hint="eastAsia"/>
                <w:b/>
                <w:snapToGrid w:val="0"/>
                <w:kern w:val="0"/>
                <w:szCs w:val="21"/>
              </w:rPr>
              <w:t>理论教学学时</w:t>
            </w:r>
          </w:p>
        </w:tc>
        <w:tc>
          <w:tcPr>
            <w:tcW w:w="1559" w:type="dxa"/>
            <w:vAlign w:val="center"/>
          </w:tcPr>
          <w:p w:rsidR="00672DC7" w:rsidRDefault="00672DC7" w:rsidP="002C28FA">
            <w:pPr>
              <w:spacing w:line="360" w:lineRule="auto"/>
              <w:jc w:val="center"/>
              <w:rPr>
                <w:rFonts w:ascii="宋体" w:hAnsi="宋体" w:cs="楷体"/>
                <w:b/>
                <w:snapToGrid w:val="0"/>
                <w:kern w:val="0"/>
                <w:szCs w:val="21"/>
              </w:rPr>
            </w:pPr>
            <w:r>
              <w:rPr>
                <w:rFonts w:ascii="宋体" w:hAnsi="宋体" w:cs="楷体" w:hint="eastAsia"/>
                <w:b/>
                <w:snapToGrid w:val="0"/>
                <w:kern w:val="0"/>
                <w:szCs w:val="21"/>
              </w:rPr>
              <w:t>实践教学学时</w:t>
            </w: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proofErr w:type="gramStart"/>
            <w:r>
              <w:rPr>
                <w:rFonts w:ascii="宋体" w:hAnsi="宋体" w:cs="楷体" w:hint="eastAsia"/>
                <w:snapToGrid w:val="0"/>
                <w:kern w:val="0"/>
                <w:sz w:val="24"/>
                <w:szCs w:val="24"/>
              </w:rPr>
              <w:t>一</w:t>
            </w:r>
            <w:proofErr w:type="gramEnd"/>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绪论</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二</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英国学前教育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4</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三</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法国学前教育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4</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四</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德国学前教育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五</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美国学前教育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六</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俄罗斯学前教育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七</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日本学前教育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八</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欧美其他国家及大洋洲国家学前教育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九</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亚非国家学前教育</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十</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蒙台梭利与蒙台梭利教育法</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十一</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皮亚杰的认知发展理论与海伊斯科普教育方案</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十二</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加德纳的多元智力理论与光谱方案</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十三</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proofErr w:type="gramStart"/>
            <w:r>
              <w:rPr>
                <w:rFonts w:ascii="宋体" w:hAnsi="宋体" w:cs="楷体" w:hint="eastAsia"/>
                <w:snapToGrid w:val="0"/>
                <w:kern w:val="0"/>
                <w:sz w:val="24"/>
                <w:szCs w:val="24"/>
              </w:rPr>
              <w:t>瑞吉欧幼儿教育</w:t>
            </w:r>
            <w:proofErr w:type="gramEnd"/>
            <w:r>
              <w:rPr>
                <w:rFonts w:ascii="宋体" w:hAnsi="宋体" w:cs="楷体" w:hint="eastAsia"/>
                <w:snapToGrid w:val="0"/>
                <w:kern w:val="0"/>
                <w:sz w:val="24"/>
                <w:szCs w:val="24"/>
              </w:rPr>
              <w:t>方案</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十四</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各国学前教育比较</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r w:rsidR="00672DC7" w:rsidTr="002C28FA">
        <w:trPr>
          <w:trHeight w:val="70"/>
        </w:trPr>
        <w:tc>
          <w:tcPr>
            <w:tcW w:w="1242"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总计</w:t>
            </w:r>
          </w:p>
        </w:tc>
        <w:tc>
          <w:tcPr>
            <w:tcW w:w="4395"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14</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r>
              <w:rPr>
                <w:rFonts w:ascii="宋体" w:hAnsi="宋体" w:cs="楷体" w:hint="eastAsia"/>
                <w:snapToGrid w:val="0"/>
                <w:kern w:val="0"/>
                <w:sz w:val="24"/>
                <w:szCs w:val="24"/>
              </w:rPr>
              <w:t>32</w:t>
            </w:r>
          </w:p>
        </w:tc>
        <w:tc>
          <w:tcPr>
            <w:tcW w:w="1559" w:type="dxa"/>
            <w:vAlign w:val="center"/>
          </w:tcPr>
          <w:p w:rsidR="00672DC7" w:rsidRDefault="00672DC7" w:rsidP="002C28FA">
            <w:pPr>
              <w:spacing w:line="360" w:lineRule="auto"/>
              <w:jc w:val="center"/>
              <w:rPr>
                <w:rFonts w:ascii="宋体" w:hAnsi="宋体" w:cs="楷体"/>
                <w:snapToGrid w:val="0"/>
                <w:kern w:val="0"/>
                <w:sz w:val="24"/>
                <w:szCs w:val="24"/>
              </w:rPr>
            </w:pPr>
          </w:p>
        </w:tc>
      </w:tr>
    </w:tbl>
    <w:p w:rsidR="00672DC7" w:rsidRDefault="00672DC7" w:rsidP="00672DC7">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八、课程考核方式</w:t>
      </w:r>
    </w:p>
    <w:p w:rsidR="00672DC7" w:rsidRDefault="00672DC7" w:rsidP="00672DC7">
      <w:pPr>
        <w:snapToGrid w:val="0"/>
        <w:spacing w:line="360" w:lineRule="auto"/>
        <w:ind w:firstLineChars="200" w:firstLine="422"/>
        <w:rPr>
          <w:rFonts w:ascii="仿宋" w:eastAsia="仿宋" w:hAnsi="仿宋" w:cs="楷体"/>
          <w:b/>
          <w:snapToGrid w:val="0"/>
          <w:kern w:val="0"/>
          <w:szCs w:val="21"/>
        </w:rPr>
      </w:pPr>
      <w:r>
        <w:rPr>
          <w:rFonts w:ascii="仿宋" w:eastAsia="仿宋" w:hAnsi="仿宋" w:cs="楷体" w:hint="eastAsia"/>
          <w:b/>
          <w:snapToGrid w:val="0"/>
          <w:kern w:val="0"/>
          <w:szCs w:val="21"/>
        </w:rPr>
        <w:t xml:space="preserve">1.考核方式： </w:t>
      </w:r>
    </w:p>
    <w:p w:rsidR="00672DC7" w:rsidRDefault="00672DC7" w:rsidP="00672DC7">
      <w:pPr>
        <w:snapToGrid w:val="0"/>
        <w:spacing w:line="360" w:lineRule="auto"/>
        <w:ind w:firstLineChars="200" w:firstLine="420"/>
        <w:rPr>
          <w:rFonts w:ascii="宋体" w:hAnsi="宋体" w:cs="楷体"/>
          <w:snapToGrid w:val="0"/>
          <w:kern w:val="0"/>
          <w:szCs w:val="21"/>
        </w:rPr>
      </w:pPr>
      <w:r>
        <w:rPr>
          <w:rFonts w:ascii="宋体" w:hAnsi="宋体" w:cs="楷体" w:hint="eastAsia"/>
          <w:snapToGrid w:val="0"/>
          <w:kern w:val="0"/>
          <w:szCs w:val="21"/>
        </w:rPr>
        <w:t>笔试；开卷</w:t>
      </w:r>
    </w:p>
    <w:p w:rsidR="00672DC7" w:rsidRDefault="00672DC7" w:rsidP="00672DC7">
      <w:pPr>
        <w:snapToGrid w:val="0"/>
        <w:spacing w:line="360" w:lineRule="auto"/>
        <w:ind w:firstLineChars="200" w:firstLine="422"/>
        <w:rPr>
          <w:rFonts w:ascii="仿宋" w:eastAsia="仿宋" w:hAnsi="仿宋" w:cs="楷体"/>
          <w:b/>
          <w:snapToGrid w:val="0"/>
          <w:kern w:val="0"/>
          <w:szCs w:val="21"/>
        </w:rPr>
      </w:pPr>
      <w:r>
        <w:rPr>
          <w:rFonts w:ascii="仿宋" w:eastAsia="仿宋" w:hAnsi="仿宋" w:cs="楷体" w:hint="eastAsia"/>
          <w:b/>
          <w:snapToGrid w:val="0"/>
          <w:kern w:val="0"/>
          <w:szCs w:val="21"/>
        </w:rPr>
        <w:t>2.成绩构成：</w:t>
      </w:r>
    </w:p>
    <w:p w:rsidR="00672DC7" w:rsidRDefault="00672DC7" w:rsidP="00672DC7">
      <w:pPr>
        <w:snapToGrid w:val="0"/>
        <w:spacing w:line="360" w:lineRule="auto"/>
        <w:ind w:firstLineChars="200" w:firstLine="420"/>
        <w:rPr>
          <w:rFonts w:ascii="宋体" w:hAnsi="宋体" w:cs="楷体"/>
          <w:snapToGrid w:val="0"/>
          <w:kern w:val="0"/>
          <w:szCs w:val="21"/>
        </w:rPr>
      </w:pPr>
      <w:r>
        <w:rPr>
          <w:rFonts w:ascii="宋体" w:hAnsi="宋体" w:cs="楷体" w:hint="eastAsia"/>
          <w:snapToGrid w:val="0"/>
          <w:kern w:val="0"/>
          <w:szCs w:val="21"/>
        </w:rPr>
        <w:lastRenderedPageBreak/>
        <w:t>（1）课堂考勤、学习情况，占总成绩的10%。</w:t>
      </w:r>
    </w:p>
    <w:p w:rsidR="00672DC7" w:rsidRDefault="00672DC7" w:rsidP="00672DC7">
      <w:pPr>
        <w:snapToGrid w:val="0"/>
        <w:spacing w:line="360" w:lineRule="auto"/>
        <w:ind w:firstLineChars="200" w:firstLine="420"/>
        <w:rPr>
          <w:rFonts w:ascii="宋体" w:hAnsi="宋体" w:cs="楷体"/>
          <w:snapToGrid w:val="0"/>
          <w:kern w:val="0"/>
          <w:szCs w:val="21"/>
        </w:rPr>
      </w:pPr>
      <w:r>
        <w:rPr>
          <w:rFonts w:ascii="宋体" w:hAnsi="宋体" w:cs="楷体" w:hint="eastAsia"/>
          <w:snapToGrid w:val="0"/>
          <w:kern w:val="0"/>
          <w:szCs w:val="21"/>
        </w:rPr>
        <w:t>（2）幼儿园见习报告、日常练习、作业，以百分制评分，占学科总成绩的40%。</w:t>
      </w:r>
    </w:p>
    <w:p w:rsidR="00672DC7" w:rsidRDefault="00672DC7" w:rsidP="00672DC7">
      <w:pPr>
        <w:snapToGrid w:val="0"/>
        <w:spacing w:line="360" w:lineRule="auto"/>
        <w:ind w:firstLineChars="200" w:firstLine="420"/>
        <w:rPr>
          <w:rFonts w:ascii="宋体" w:hAnsi="宋体" w:cs="楷体"/>
          <w:snapToGrid w:val="0"/>
          <w:kern w:val="0"/>
          <w:szCs w:val="21"/>
        </w:rPr>
      </w:pPr>
      <w:r>
        <w:rPr>
          <w:rFonts w:ascii="宋体" w:hAnsi="宋体" w:cs="楷体" w:hint="eastAsia"/>
          <w:snapToGrid w:val="0"/>
          <w:kern w:val="0"/>
          <w:szCs w:val="21"/>
        </w:rPr>
        <w:t>（3）期末考试采用现场阐述和实际操作的方式，以百分制评分，占学科总成绩的50%。</w:t>
      </w:r>
    </w:p>
    <w:p w:rsidR="00672DC7" w:rsidRDefault="00672DC7" w:rsidP="00672DC7">
      <w:pPr>
        <w:snapToGrid w:val="0"/>
        <w:spacing w:beforeLines="50" w:before="156" w:line="360" w:lineRule="auto"/>
        <w:rPr>
          <w:rFonts w:ascii="黑体" w:eastAsia="黑体" w:hAnsi="宋体"/>
          <w:snapToGrid w:val="0"/>
          <w:kern w:val="0"/>
          <w:sz w:val="28"/>
          <w:szCs w:val="28"/>
        </w:rPr>
      </w:pPr>
      <w:r>
        <w:rPr>
          <w:rFonts w:ascii="黑体" w:eastAsia="黑体" w:hAnsi="宋体" w:hint="eastAsia"/>
          <w:snapToGrid w:val="0"/>
          <w:kern w:val="0"/>
          <w:sz w:val="28"/>
          <w:szCs w:val="28"/>
        </w:rPr>
        <w:t>九、选用教材和参考书目</w:t>
      </w:r>
    </w:p>
    <w:p w:rsidR="00672DC7" w:rsidRDefault="00672DC7" w:rsidP="00672DC7">
      <w:pPr>
        <w:pStyle w:val="10"/>
        <w:numPr>
          <w:ilvl w:val="0"/>
          <w:numId w:val="2"/>
        </w:numPr>
        <w:snapToGrid w:val="0"/>
        <w:spacing w:line="360" w:lineRule="auto"/>
        <w:ind w:left="0" w:firstLine="420"/>
        <w:rPr>
          <w:rFonts w:ascii="宋体" w:hAnsi="宋体" w:cs="楷体"/>
          <w:snapToGrid w:val="0"/>
          <w:kern w:val="0"/>
          <w:szCs w:val="21"/>
        </w:rPr>
      </w:pPr>
      <w:r>
        <w:rPr>
          <w:rFonts w:ascii="宋体" w:hAnsi="宋体" w:cs="楷体" w:hint="eastAsia"/>
          <w:snapToGrid w:val="0"/>
          <w:kern w:val="0"/>
          <w:szCs w:val="21"/>
        </w:rPr>
        <w:t>《比较学前教育》（第一版），</w:t>
      </w:r>
      <w:proofErr w:type="gramStart"/>
      <w:r>
        <w:rPr>
          <w:rFonts w:ascii="宋体" w:hAnsi="宋体" w:cs="楷体" w:hint="eastAsia"/>
          <w:snapToGrid w:val="0"/>
          <w:kern w:val="0"/>
          <w:szCs w:val="21"/>
        </w:rPr>
        <w:t>周采主编</w:t>
      </w:r>
      <w:proofErr w:type="gramEnd"/>
      <w:r>
        <w:rPr>
          <w:rFonts w:ascii="宋体" w:hAnsi="宋体" w:cs="楷体" w:hint="eastAsia"/>
          <w:snapToGrid w:val="0"/>
          <w:kern w:val="0"/>
          <w:szCs w:val="21"/>
        </w:rPr>
        <w:t>，人民教育出版社，2010；</w:t>
      </w:r>
    </w:p>
    <w:p w:rsidR="00672DC7" w:rsidRDefault="00672DC7" w:rsidP="00672DC7">
      <w:pPr>
        <w:pStyle w:val="10"/>
        <w:numPr>
          <w:ilvl w:val="0"/>
          <w:numId w:val="2"/>
        </w:numPr>
        <w:snapToGrid w:val="0"/>
        <w:spacing w:line="360" w:lineRule="auto"/>
        <w:ind w:left="0" w:firstLine="420"/>
        <w:rPr>
          <w:rFonts w:ascii="宋体" w:hAnsi="宋体" w:cs="楷体"/>
          <w:snapToGrid w:val="0"/>
          <w:kern w:val="0"/>
          <w:szCs w:val="21"/>
        </w:rPr>
      </w:pPr>
      <w:r>
        <w:rPr>
          <w:rFonts w:ascii="宋体" w:hAnsi="宋体" w:cs="楷体" w:hint="eastAsia"/>
          <w:snapToGrid w:val="0"/>
          <w:kern w:val="0"/>
          <w:szCs w:val="21"/>
        </w:rPr>
        <w:t>《学前比较教育》（第二版），</w:t>
      </w:r>
      <w:proofErr w:type="gramStart"/>
      <w:r>
        <w:rPr>
          <w:rFonts w:ascii="宋体" w:hAnsi="宋体" w:cs="楷体" w:hint="eastAsia"/>
          <w:snapToGrid w:val="0"/>
          <w:kern w:val="0"/>
          <w:szCs w:val="21"/>
        </w:rPr>
        <w:t>刘存刚主编</w:t>
      </w:r>
      <w:proofErr w:type="gramEnd"/>
      <w:r>
        <w:rPr>
          <w:rFonts w:ascii="宋体" w:hAnsi="宋体" w:cs="楷体" w:hint="eastAsia"/>
          <w:snapToGrid w:val="0"/>
          <w:kern w:val="0"/>
          <w:szCs w:val="21"/>
        </w:rPr>
        <w:t>，科学出版社，2007；</w:t>
      </w:r>
    </w:p>
    <w:p w:rsidR="00672DC7" w:rsidRDefault="00672DC7" w:rsidP="00672DC7">
      <w:pPr>
        <w:pStyle w:val="10"/>
        <w:numPr>
          <w:ilvl w:val="0"/>
          <w:numId w:val="2"/>
        </w:numPr>
        <w:snapToGrid w:val="0"/>
        <w:spacing w:line="360" w:lineRule="auto"/>
        <w:ind w:left="0" w:firstLine="420"/>
        <w:rPr>
          <w:rFonts w:ascii="宋体" w:hAnsi="宋体" w:cs="楷体"/>
          <w:snapToGrid w:val="0"/>
          <w:kern w:val="0"/>
          <w:szCs w:val="21"/>
        </w:rPr>
      </w:pPr>
      <w:r>
        <w:rPr>
          <w:rFonts w:ascii="宋体" w:hAnsi="宋体" w:cs="楷体" w:hint="eastAsia"/>
          <w:snapToGrid w:val="0"/>
          <w:kern w:val="0"/>
          <w:szCs w:val="21"/>
        </w:rPr>
        <w:t>《学前比较教育》（第二版），</w:t>
      </w:r>
      <w:proofErr w:type="gramStart"/>
      <w:r>
        <w:rPr>
          <w:rFonts w:ascii="宋体" w:hAnsi="宋体" w:cs="楷体" w:hint="eastAsia"/>
          <w:snapToGrid w:val="0"/>
          <w:kern w:val="0"/>
          <w:szCs w:val="21"/>
        </w:rPr>
        <w:t>曹能秀著</w:t>
      </w:r>
      <w:proofErr w:type="gramEnd"/>
      <w:r>
        <w:rPr>
          <w:rFonts w:ascii="宋体" w:hAnsi="宋体" w:cs="楷体" w:hint="eastAsia"/>
          <w:snapToGrid w:val="0"/>
          <w:kern w:val="0"/>
          <w:szCs w:val="21"/>
        </w:rPr>
        <w:t>，华东师范大学出版社，2015；</w:t>
      </w:r>
    </w:p>
    <w:p w:rsidR="00672DC7" w:rsidRDefault="00672DC7" w:rsidP="00672DC7">
      <w:pPr>
        <w:pStyle w:val="10"/>
        <w:numPr>
          <w:ilvl w:val="0"/>
          <w:numId w:val="2"/>
        </w:numPr>
        <w:snapToGrid w:val="0"/>
        <w:spacing w:line="360" w:lineRule="auto"/>
        <w:ind w:left="0" w:firstLine="420"/>
        <w:rPr>
          <w:rFonts w:ascii="宋体" w:hAnsi="宋体" w:cs="楷体"/>
          <w:snapToGrid w:val="0"/>
          <w:kern w:val="0"/>
          <w:szCs w:val="21"/>
        </w:rPr>
      </w:pPr>
      <w:r>
        <w:rPr>
          <w:rFonts w:ascii="宋体" w:hAnsi="宋体" w:cs="楷体" w:hint="eastAsia"/>
          <w:snapToGrid w:val="0"/>
          <w:kern w:val="0"/>
          <w:szCs w:val="21"/>
        </w:rPr>
        <w:t>《学前比较教育》（第二版），史静寰，</w:t>
      </w:r>
      <w:proofErr w:type="gramStart"/>
      <w:r>
        <w:rPr>
          <w:rFonts w:ascii="宋体" w:hAnsi="宋体" w:cs="楷体" w:hint="eastAsia"/>
          <w:snapToGrid w:val="0"/>
          <w:kern w:val="0"/>
          <w:szCs w:val="21"/>
        </w:rPr>
        <w:t>周采主编</w:t>
      </w:r>
      <w:proofErr w:type="gramEnd"/>
      <w:r>
        <w:rPr>
          <w:rFonts w:ascii="宋体" w:hAnsi="宋体" w:cs="楷体" w:hint="eastAsia"/>
          <w:snapToGrid w:val="0"/>
          <w:kern w:val="0"/>
          <w:szCs w:val="21"/>
        </w:rPr>
        <w:t>，辽宁师范大学出版社，2002；</w:t>
      </w:r>
    </w:p>
    <w:p w:rsidR="00672DC7" w:rsidRDefault="00672DC7" w:rsidP="00672DC7">
      <w:pPr>
        <w:pStyle w:val="10"/>
        <w:numPr>
          <w:ilvl w:val="0"/>
          <w:numId w:val="2"/>
        </w:numPr>
        <w:snapToGrid w:val="0"/>
        <w:spacing w:line="360" w:lineRule="auto"/>
        <w:ind w:left="0" w:firstLine="420"/>
        <w:rPr>
          <w:rFonts w:ascii="宋体" w:hAnsi="宋体" w:cs="楷体"/>
          <w:snapToGrid w:val="0"/>
          <w:kern w:val="0"/>
          <w:szCs w:val="21"/>
        </w:rPr>
      </w:pPr>
      <w:r>
        <w:rPr>
          <w:rFonts w:ascii="宋体" w:hAnsi="宋体" w:cs="楷体" w:hint="eastAsia"/>
          <w:snapToGrid w:val="0"/>
          <w:kern w:val="0"/>
          <w:szCs w:val="21"/>
        </w:rPr>
        <w:t>《比较学前教育》（第二版），李生兰著，华东师范大学出版社，2013；</w:t>
      </w:r>
    </w:p>
    <w:p w:rsidR="00FB6947" w:rsidRDefault="00FB6947"/>
    <w:sectPr w:rsidR="00FB6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lvl w:ilvl="0">
      <w:start w:val="1"/>
      <w:numFmt w:val="decimal"/>
      <w:suff w:val="nothing"/>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4E"/>
    <w:multiLevelType w:val="multilevel"/>
    <w:tmpl w:val="0000004E"/>
    <w:lvl w:ilvl="0">
      <w:start w:val="1"/>
      <w:numFmt w:val="none"/>
      <w:lvlText w:val="一、"/>
      <w:lvlJc w:val="left"/>
      <w:pPr>
        <w:ind w:left="570" w:hanging="570"/>
      </w:pPr>
      <w:rPr>
        <w:rFonts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C7"/>
    <w:rsid w:val="003A6970"/>
    <w:rsid w:val="00672DC7"/>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C7"/>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672DC7"/>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C7"/>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672DC7"/>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527</Words>
  <Characters>3007</Characters>
  <Application>Microsoft Office Word</Application>
  <DocSecurity>0</DocSecurity>
  <Lines>25</Lines>
  <Paragraphs>7</Paragraphs>
  <ScaleCrop>false</ScaleCrop>
  <Company>HP</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2019-10-30T16:02:00Z</dcterms:created>
  <dcterms:modified xsi:type="dcterms:W3CDTF">2019-10-30T16:02:00Z</dcterms:modified>
</cp:coreProperties>
</file>