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69" w:rsidRDefault="00FF2F69" w:rsidP="00FF2F69">
      <w:pPr>
        <w:pStyle w:val="1"/>
        <w:spacing w:after="0" w:line="360" w:lineRule="auto"/>
        <w:ind w:firstLine="720"/>
        <w:jc w:val="center"/>
        <w:rPr>
          <w:rFonts w:ascii="黑体" w:eastAsia="黑体" w:hAnsi="黑体"/>
          <w:b/>
          <w:color w:val="333333"/>
        </w:rPr>
      </w:pPr>
      <w:bookmarkStart w:id="0" w:name="_Toc519874196"/>
      <w:bookmarkStart w:id="1" w:name="_Toc4591"/>
      <w:bookmarkStart w:id="2" w:name="_Toc26834"/>
      <w:bookmarkStart w:id="3" w:name="_Toc26143"/>
      <w:bookmarkStart w:id="4" w:name="_Toc8536"/>
      <w:bookmarkStart w:id="5" w:name="_Toc25436"/>
      <w:bookmarkStart w:id="6" w:name="_Toc24552"/>
      <w:bookmarkStart w:id="7" w:name="_Toc519803474"/>
      <w:bookmarkStart w:id="8" w:name="_Toc31040"/>
      <w:bookmarkStart w:id="9" w:name="_GoBack"/>
      <w:r>
        <w:rPr>
          <w:rFonts w:ascii="黑体" w:eastAsia="黑体" w:hAnsi="黑体" w:hint="eastAsia"/>
          <w:color w:val="333333"/>
        </w:rPr>
        <w:t>《学前儿童心理咨询与行为矫正》课程教学大纲</w:t>
      </w:r>
      <w:bookmarkEnd w:id="0"/>
      <w:bookmarkEnd w:id="1"/>
      <w:bookmarkEnd w:id="2"/>
      <w:bookmarkEnd w:id="3"/>
      <w:bookmarkEnd w:id="4"/>
      <w:bookmarkEnd w:id="5"/>
      <w:bookmarkEnd w:id="6"/>
      <w:bookmarkEnd w:id="7"/>
      <w:bookmarkEnd w:id="8"/>
    </w:p>
    <w:bookmarkEnd w:id="9"/>
    <w:p w:rsidR="00FF2F69" w:rsidRDefault="00FF2F69" w:rsidP="00FF2F69">
      <w:pPr>
        <w:spacing w:line="360" w:lineRule="auto"/>
        <w:ind w:firstLine="482"/>
        <w:rPr>
          <w:rFonts w:ascii="黑体" w:eastAsia="黑体"/>
          <w:b/>
          <w:sz w:val="24"/>
        </w:rPr>
      </w:pPr>
      <w:r>
        <w:rPr>
          <w:rFonts w:ascii="黑体" w:eastAsia="黑体" w:hint="eastAsia"/>
          <w:b/>
          <w:sz w:val="24"/>
        </w:rPr>
        <w:t>课程名称：学前儿童心理咨询与行为矫正</w:t>
      </w:r>
      <w:r>
        <w:rPr>
          <w:rFonts w:ascii="黑体" w:eastAsia="黑体" w:hint="eastAsia"/>
          <w:b/>
          <w:sz w:val="24"/>
        </w:rPr>
        <w:tab/>
        <w:t xml:space="preserve"> 课程类别：教师教育选修课</w:t>
      </w:r>
    </w:p>
    <w:p w:rsidR="00FF2F69" w:rsidRDefault="00FF2F69" w:rsidP="00FF2F69">
      <w:pPr>
        <w:spacing w:line="360" w:lineRule="auto"/>
        <w:ind w:firstLine="482"/>
        <w:rPr>
          <w:rFonts w:ascii="黑体" w:eastAsia="黑体"/>
          <w:b/>
          <w:sz w:val="24"/>
        </w:rPr>
      </w:pPr>
      <w:r>
        <w:rPr>
          <w:rFonts w:ascii="黑体" w:eastAsia="黑体" w:hint="eastAsia"/>
          <w:b/>
          <w:sz w:val="24"/>
        </w:rPr>
        <w:t>适用专业：学前教育</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考核方式：考查</w:t>
      </w:r>
    </w:p>
    <w:p w:rsidR="00FF2F69" w:rsidRDefault="00FF2F69" w:rsidP="00FF2F69">
      <w:pPr>
        <w:spacing w:line="360" w:lineRule="auto"/>
        <w:ind w:firstLine="482"/>
        <w:rPr>
          <w:rFonts w:ascii="黑体" w:eastAsia="黑体"/>
          <w:b/>
          <w:sz w:val="24"/>
          <w:u w:val="single"/>
        </w:rPr>
      </w:pPr>
      <w:r>
        <w:rPr>
          <w:rFonts w:ascii="黑体" w:eastAsia="黑体" w:hint="eastAsia"/>
          <w:b/>
          <w:sz w:val="24"/>
        </w:rPr>
        <w:t>总学时、学分：</w:t>
      </w:r>
      <w:r>
        <w:rPr>
          <w:rFonts w:ascii="黑体" w:eastAsia="黑体"/>
          <w:b/>
          <w:sz w:val="24"/>
          <w:u w:val="single"/>
        </w:rPr>
        <w:t>3</w:t>
      </w:r>
      <w:r>
        <w:rPr>
          <w:rFonts w:ascii="黑体" w:eastAsia="黑体" w:hint="eastAsia"/>
          <w:b/>
          <w:sz w:val="24"/>
          <w:u w:val="single"/>
        </w:rPr>
        <w:t>2学时、2学分</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其中实践学时：</w:t>
      </w:r>
      <w:r>
        <w:rPr>
          <w:rFonts w:ascii="黑体" w:eastAsia="黑体" w:hint="eastAsia"/>
          <w:b/>
          <w:sz w:val="24"/>
          <w:u w:val="single"/>
        </w:rPr>
        <w:t>0</w:t>
      </w:r>
      <w:r>
        <w:rPr>
          <w:rFonts w:ascii="黑体" w:eastAsia="黑体"/>
          <w:b/>
          <w:sz w:val="24"/>
          <w:u w:val="single"/>
        </w:rPr>
        <w:t xml:space="preserve"> </w:t>
      </w:r>
      <w:r>
        <w:rPr>
          <w:rFonts w:ascii="黑体" w:eastAsia="黑体" w:hint="eastAsia"/>
          <w:b/>
          <w:sz w:val="24"/>
        </w:rPr>
        <w:t>学时</w:t>
      </w:r>
    </w:p>
    <w:p w:rsidR="00FF2F69" w:rsidRDefault="00FF2F69" w:rsidP="00FF2F69">
      <w:pPr>
        <w:pStyle w:val="10"/>
        <w:numPr>
          <w:ilvl w:val="0"/>
          <w:numId w:val="1"/>
        </w:numPr>
        <w:spacing w:line="360" w:lineRule="auto"/>
        <w:ind w:leftChars="-1" w:left="-2" w:firstLineChars="0" w:firstLine="1"/>
        <w:rPr>
          <w:rFonts w:ascii="黑体" w:eastAsia="黑体"/>
          <w:szCs w:val="21"/>
        </w:rPr>
      </w:pPr>
      <w:r>
        <w:rPr>
          <w:rFonts w:ascii="黑体" w:eastAsia="黑体" w:hint="eastAsia"/>
          <w:sz w:val="28"/>
          <w:szCs w:val="28"/>
        </w:rPr>
        <w:t>课程教学目的</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本课程是学前教育专业专选课程之一。通过开设该课程，使学生系统地掌握日常生活中学前儿童常见的心理与行为问题出现的原因、症状、诊断与咨询治疗方法；培养学生进行学前儿童心理辅导实践的能力，使学生能熟练进行学前儿童心理案例分析，以及运用各种专门的学前儿童咨询与治疗技术，开展个别咨询和团体辅导。</w:t>
      </w:r>
    </w:p>
    <w:p w:rsidR="00FF2F69" w:rsidRDefault="00FF2F69" w:rsidP="00FF2F69">
      <w:pPr>
        <w:pStyle w:val="10"/>
        <w:numPr>
          <w:ilvl w:val="0"/>
          <w:numId w:val="1"/>
        </w:numPr>
        <w:spacing w:line="360" w:lineRule="auto"/>
        <w:ind w:firstLineChars="0"/>
        <w:rPr>
          <w:rFonts w:ascii="黑体" w:eastAsia="黑体"/>
          <w:sz w:val="28"/>
          <w:szCs w:val="28"/>
        </w:rPr>
      </w:pPr>
      <w:r>
        <w:rPr>
          <w:rFonts w:ascii="黑体" w:eastAsia="黑体" w:hint="eastAsia"/>
          <w:sz w:val="28"/>
          <w:szCs w:val="28"/>
        </w:rPr>
        <w:t>课程教学要求</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（一）思想观念</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引导学生全面辩证地认识差异，纠正各种偏见，认识到对学前儿童进行咨询教育是实施教育民主化（有教无类）、教育科学化（因材施教）的必由之路。</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（二）知识方面</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使学生掌握差异、学前儿童发展问题、咨询、教育诊断等基本概念，了解各类学前儿童问题的生理、病理及导致原因、分类等，懂得各类儿童的预防，康复途径与措施，懂得优生、优育和优教的意义和方法。</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（三）技能方面</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教给学生一些简单可行的检测方法和评估手段，培养学生与各类</w:t>
      </w:r>
      <w:r>
        <w:rPr>
          <w:rFonts w:ascii="楷体" w:eastAsia="楷体" w:hAnsi="楷体" w:cs="楷体"/>
          <w:snapToGrid w:val="0"/>
          <w:kern w:val="0"/>
          <w:sz w:val="28"/>
          <w:szCs w:val="28"/>
        </w:rPr>
        <w:t>“</w:t>
      </w:r>
      <w:r>
        <w:rPr>
          <w:rFonts w:ascii="楷体" w:eastAsia="楷体" w:hAnsi="楷体" w:cs="楷体" w:hint="eastAsia"/>
          <w:snapToGrid w:val="0"/>
          <w:kern w:val="0"/>
          <w:sz w:val="28"/>
          <w:szCs w:val="28"/>
        </w:rPr>
        <w:t>问题儿童</w:t>
      </w:r>
      <w:r>
        <w:rPr>
          <w:rFonts w:ascii="楷体" w:eastAsia="楷体" w:hAnsi="楷体" w:cs="楷体"/>
          <w:snapToGrid w:val="0"/>
          <w:kern w:val="0"/>
          <w:sz w:val="28"/>
          <w:szCs w:val="28"/>
        </w:rPr>
        <w:t>”</w:t>
      </w:r>
      <w:r>
        <w:rPr>
          <w:rFonts w:ascii="楷体" w:eastAsia="楷体" w:hAnsi="楷体" w:cs="楷体" w:hint="eastAsia"/>
          <w:snapToGrid w:val="0"/>
          <w:kern w:val="0"/>
          <w:sz w:val="28"/>
          <w:szCs w:val="28"/>
        </w:rPr>
        <w:t>交往的能力。学习一些简单的心理咨询、心理治疗，行</w:t>
      </w:r>
      <w:r>
        <w:rPr>
          <w:rFonts w:ascii="楷体" w:eastAsia="楷体" w:hAnsi="楷体" w:cs="楷体" w:hint="eastAsia"/>
          <w:snapToGrid w:val="0"/>
          <w:kern w:val="0"/>
          <w:sz w:val="28"/>
          <w:szCs w:val="28"/>
        </w:rPr>
        <w:lastRenderedPageBreak/>
        <w:t>为矫治的方法及学前儿童发展问题的教育教学处理技巧。</w:t>
      </w:r>
    </w:p>
    <w:p w:rsidR="00FF2F69" w:rsidRDefault="00FF2F69" w:rsidP="00FF2F69">
      <w:pPr>
        <w:pStyle w:val="10"/>
        <w:numPr>
          <w:ilvl w:val="0"/>
          <w:numId w:val="1"/>
        </w:numPr>
        <w:spacing w:line="360" w:lineRule="auto"/>
        <w:ind w:firstLineChars="0"/>
        <w:rPr>
          <w:rFonts w:ascii="黑体" w:eastAsia="黑体"/>
          <w:sz w:val="28"/>
          <w:szCs w:val="28"/>
        </w:rPr>
      </w:pPr>
      <w:r>
        <w:rPr>
          <w:rFonts w:ascii="黑体" w:eastAsia="黑体" w:hint="eastAsia"/>
          <w:sz w:val="28"/>
          <w:szCs w:val="28"/>
        </w:rPr>
        <w:t>先行课程</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本课程的学习需以《普通心理学》、《学前儿童发展心理学》、《学前卫生学》、《学习心理学》、《学前特殊儿童教育》等课程的学习为基础。</w:t>
      </w:r>
    </w:p>
    <w:p w:rsidR="00FF2F69" w:rsidRDefault="00FF2F69" w:rsidP="00FF2F69">
      <w:pPr>
        <w:pStyle w:val="10"/>
        <w:numPr>
          <w:ilvl w:val="0"/>
          <w:numId w:val="1"/>
        </w:numPr>
        <w:spacing w:line="360" w:lineRule="auto"/>
        <w:ind w:firstLineChars="0"/>
        <w:rPr>
          <w:rFonts w:ascii="黑体" w:eastAsia="黑体"/>
          <w:sz w:val="28"/>
          <w:szCs w:val="28"/>
        </w:rPr>
      </w:pPr>
      <w:r>
        <w:rPr>
          <w:rFonts w:ascii="黑体" w:eastAsia="黑体" w:hint="eastAsia"/>
          <w:sz w:val="28"/>
          <w:szCs w:val="28"/>
        </w:rPr>
        <w:t>课程教学重、难点</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课程重点：掌握日常生活中学前儿童常见的心理与行为问题出现的原因、症状、诊断与咨询治疗方法</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课程难点：熟练进行学前儿童心理案例分析，以及运用各种专门的学前儿童咨询与治疗技术，开展个别咨询和团体辅导。</w:t>
      </w:r>
    </w:p>
    <w:p w:rsidR="00FF2F69" w:rsidRDefault="00FF2F69" w:rsidP="00FF2F69">
      <w:pPr>
        <w:pStyle w:val="10"/>
        <w:numPr>
          <w:ilvl w:val="0"/>
          <w:numId w:val="1"/>
        </w:numPr>
        <w:spacing w:line="360" w:lineRule="auto"/>
        <w:ind w:firstLineChars="0"/>
        <w:rPr>
          <w:rFonts w:ascii="黑体" w:eastAsia="黑体"/>
          <w:sz w:val="28"/>
          <w:szCs w:val="28"/>
        </w:rPr>
      </w:pPr>
      <w:r>
        <w:rPr>
          <w:rFonts w:ascii="黑体" w:eastAsia="黑体" w:hint="eastAsia"/>
          <w:sz w:val="28"/>
          <w:szCs w:val="28"/>
        </w:rPr>
        <w:t>课程教学方法与教学手段</w:t>
      </w:r>
    </w:p>
    <w:p w:rsidR="00FF2F69" w:rsidRDefault="00FF2F69" w:rsidP="00FF2F69">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本课程教学要结合学前教育专业学生的特点，基于行动导向，根据每一章节的内容特点和教学要求，有针对性地灵活采用相应的教学方法。除了综合运用讲授法、演示法、观察法、讨论法和练习法等，还积极利用小组合作学习，案例分析、问题教学、启发引导等方法，引导学生积极思考、大胆探索、乐于实践，提高教学效果。</w:t>
      </w:r>
    </w:p>
    <w:p w:rsidR="00FF2F69" w:rsidRDefault="00FF2F69" w:rsidP="00FF2F69">
      <w:pPr>
        <w:pStyle w:val="10"/>
        <w:numPr>
          <w:ilvl w:val="0"/>
          <w:numId w:val="1"/>
        </w:numPr>
        <w:spacing w:line="360" w:lineRule="auto"/>
        <w:ind w:firstLineChars="0"/>
        <w:rPr>
          <w:rFonts w:ascii="黑体" w:eastAsia="黑体"/>
          <w:sz w:val="28"/>
          <w:szCs w:val="28"/>
        </w:rPr>
      </w:pPr>
      <w:r>
        <w:rPr>
          <w:rFonts w:ascii="黑体" w:eastAsia="黑体" w:hint="eastAsia"/>
          <w:sz w:val="28"/>
          <w:szCs w:val="28"/>
        </w:rPr>
        <w:t>课程教学内容</w:t>
      </w:r>
    </w:p>
    <w:p w:rsidR="00FF2F69" w:rsidRDefault="00FF2F69" w:rsidP="00FF2F69">
      <w:pPr>
        <w:spacing w:line="360" w:lineRule="auto"/>
        <w:ind w:firstLine="560"/>
        <w:rPr>
          <w:szCs w:val="21"/>
        </w:rPr>
      </w:pPr>
      <w:r>
        <w:rPr>
          <w:rFonts w:ascii="黑体" w:eastAsia="黑体" w:hint="eastAsia"/>
          <w:sz w:val="28"/>
          <w:szCs w:val="28"/>
        </w:rPr>
        <w:t>第一章  绪论（</w:t>
      </w:r>
      <w:r>
        <w:rPr>
          <w:rFonts w:ascii="黑体" w:eastAsia="黑体"/>
          <w:sz w:val="28"/>
          <w:szCs w:val="28"/>
        </w:rPr>
        <w:t xml:space="preserve"> 4</w:t>
      </w:r>
      <w:r>
        <w:rPr>
          <w:rFonts w:ascii="黑体" w:eastAsia="黑体" w:hint="eastAsia"/>
          <w:sz w:val="28"/>
          <w:szCs w:val="28"/>
        </w:rPr>
        <w:t>学时）</w:t>
      </w:r>
    </w:p>
    <w:p w:rsidR="00FF2F69" w:rsidRDefault="00FF2F69" w:rsidP="00FF2F69">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（1）儿童与心理治疗；</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）儿童心理治疗的历史；</w:t>
      </w:r>
    </w:p>
    <w:p w:rsidR="00FF2F69" w:rsidRDefault="00FF2F69" w:rsidP="00FF2F69">
      <w:pPr>
        <w:spacing w:line="360" w:lineRule="auto"/>
        <w:ind w:firstLineChars="250" w:firstLine="525"/>
        <w:rPr>
          <w:rFonts w:ascii="宋体" w:hAnsi="宋体"/>
        </w:rPr>
      </w:pPr>
      <w:r>
        <w:rPr>
          <w:rFonts w:ascii="宋体" w:hAnsi="宋体" w:hint="eastAsia"/>
        </w:rPr>
        <w:t>（3）儿童心理成长的影响因素分析。</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hAnsi="宋体"/>
        </w:rPr>
      </w:pPr>
      <w:r>
        <w:rPr>
          <w:rFonts w:ascii="宋体" w:hAnsi="宋体" w:hint="eastAsia"/>
        </w:rPr>
        <w:t>（1）教学重点：儿童的阶段性心理特点；</w:t>
      </w:r>
    </w:p>
    <w:p w:rsidR="00FF2F69" w:rsidRDefault="00FF2F69" w:rsidP="00FF2F69">
      <w:pPr>
        <w:spacing w:line="360" w:lineRule="auto"/>
        <w:ind w:firstLineChars="250" w:firstLine="525"/>
        <w:rPr>
          <w:rFonts w:ascii="宋体" w:hAnsi="宋体"/>
        </w:rPr>
      </w:pPr>
      <w:r>
        <w:rPr>
          <w:rFonts w:ascii="宋体" w:hAnsi="宋体" w:hint="eastAsia"/>
        </w:rPr>
        <w:lastRenderedPageBreak/>
        <w:t>（2）教学难点：针对儿童心理咨询与治疗需要注意的问题。</w:t>
      </w:r>
    </w:p>
    <w:p w:rsidR="00FF2F69" w:rsidRDefault="00FF2F69" w:rsidP="00FF2F69">
      <w:pPr>
        <w:spacing w:line="360" w:lineRule="auto"/>
        <w:ind w:firstLine="560"/>
        <w:rPr>
          <w:szCs w:val="21"/>
        </w:rPr>
      </w:pPr>
      <w:r>
        <w:rPr>
          <w:rFonts w:ascii="黑体" w:eastAsia="黑体" w:hint="eastAsia"/>
          <w:sz w:val="28"/>
          <w:szCs w:val="28"/>
        </w:rPr>
        <w:t>第二章  儿童心理发展及相关问题（6学时）</w:t>
      </w:r>
    </w:p>
    <w:p w:rsidR="00FF2F69" w:rsidRDefault="00FF2F69" w:rsidP="00FF2F6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（1）儿童发展观；</w:t>
      </w:r>
    </w:p>
    <w:p w:rsidR="00FF2F69" w:rsidRDefault="00FF2F69" w:rsidP="00FF2F69">
      <w:pPr>
        <w:spacing w:line="360" w:lineRule="auto"/>
        <w:ind w:firstLineChars="250" w:firstLine="525"/>
        <w:rPr>
          <w:rFonts w:ascii="宋体" w:hAnsi="宋体"/>
        </w:rPr>
      </w:pPr>
      <w:r>
        <w:rPr>
          <w:rFonts w:ascii="宋体" w:hAnsi="宋体" w:hint="eastAsia"/>
        </w:rPr>
        <w:t>（2）儿童期心理发展；</w:t>
      </w:r>
    </w:p>
    <w:p w:rsidR="00FF2F69" w:rsidRDefault="00FF2F69" w:rsidP="00FF2F69">
      <w:pPr>
        <w:spacing w:line="360" w:lineRule="auto"/>
        <w:ind w:firstLineChars="250" w:firstLine="525"/>
        <w:rPr>
          <w:rFonts w:ascii="宋体" w:hAnsi="宋体"/>
        </w:rPr>
      </w:pPr>
      <w:r>
        <w:rPr>
          <w:rFonts w:ascii="宋体" w:hAnsi="宋体" w:hint="eastAsia"/>
        </w:rPr>
        <w:t>（3）儿童</w:t>
      </w:r>
      <w:proofErr w:type="gramStart"/>
      <w:r>
        <w:rPr>
          <w:rFonts w:ascii="宋体" w:hAnsi="宋体" w:hint="eastAsia"/>
        </w:rPr>
        <w:t>期相关</w:t>
      </w:r>
      <w:proofErr w:type="gramEnd"/>
      <w:r>
        <w:rPr>
          <w:rFonts w:ascii="宋体" w:hAnsi="宋体" w:hint="eastAsia"/>
        </w:rPr>
        <w:t>发展问题、障碍及鉴别。</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hAnsi="宋体"/>
        </w:rPr>
      </w:pPr>
      <w:r>
        <w:rPr>
          <w:rFonts w:ascii="宋体" w:hAnsi="宋体" w:hint="eastAsia"/>
        </w:rPr>
        <w:t>（1）教学重点：婴儿期、学龄前期的心理特征；</w:t>
      </w:r>
    </w:p>
    <w:p w:rsidR="00FF2F69" w:rsidRDefault="00FF2F69" w:rsidP="00FF2F69">
      <w:pPr>
        <w:spacing w:line="360" w:lineRule="auto"/>
        <w:ind w:firstLineChars="250" w:firstLine="525"/>
        <w:rPr>
          <w:rFonts w:ascii="宋体" w:hAnsi="宋体"/>
        </w:rPr>
      </w:pPr>
      <w:r>
        <w:rPr>
          <w:rFonts w:ascii="宋体" w:hAnsi="宋体" w:hint="eastAsia"/>
        </w:rPr>
        <w:t>（2）教学难点：婴儿期、学龄前期发展问题、障碍及鉴别。</w:t>
      </w:r>
    </w:p>
    <w:p w:rsidR="00FF2F69" w:rsidRDefault="00FF2F69" w:rsidP="00FF2F69">
      <w:pPr>
        <w:spacing w:line="360" w:lineRule="auto"/>
        <w:ind w:firstLine="560"/>
        <w:rPr>
          <w:szCs w:val="21"/>
        </w:rPr>
      </w:pPr>
      <w:r>
        <w:rPr>
          <w:rFonts w:ascii="黑体" w:eastAsia="黑体" w:hint="eastAsia"/>
          <w:sz w:val="28"/>
          <w:szCs w:val="28"/>
        </w:rPr>
        <w:t>第三章  儿童心理评估与治疗计划（</w:t>
      </w:r>
      <w:r>
        <w:rPr>
          <w:rFonts w:ascii="黑体" w:eastAsia="黑体"/>
          <w:sz w:val="28"/>
          <w:szCs w:val="28"/>
        </w:rPr>
        <w:t>4</w:t>
      </w:r>
      <w:r>
        <w:rPr>
          <w:rFonts w:ascii="黑体" w:eastAsia="黑体" w:hint="eastAsia"/>
          <w:sz w:val="28"/>
          <w:szCs w:val="28"/>
        </w:rPr>
        <w:t>学时）</w:t>
      </w:r>
    </w:p>
    <w:p w:rsidR="00FF2F69" w:rsidRDefault="00FF2F69" w:rsidP="00FF2F6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（1）儿童心理评估的准备工作；</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）儿童心理评估的实施；</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）设计治疗计划与方案。</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hAnsi="宋体"/>
        </w:rPr>
      </w:pPr>
      <w:r>
        <w:rPr>
          <w:rFonts w:ascii="宋体" w:hAnsi="宋体" w:hint="eastAsia"/>
        </w:rPr>
        <w:t>（1）教学重点：儿童心理评估的准备工作及实施；</w:t>
      </w:r>
    </w:p>
    <w:p w:rsidR="00FF2F69" w:rsidRDefault="00FF2F69" w:rsidP="00FF2F69">
      <w:pPr>
        <w:spacing w:line="360" w:lineRule="auto"/>
        <w:ind w:firstLineChars="250" w:firstLine="525"/>
        <w:rPr>
          <w:rFonts w:ascii="宋体" w:hAnsi="宋体"/>
        </w:rPr>
      </w:pPr>
      <w:r>
        <w:rPr>
          <w:rFonts w:ascii="宋体" w:hAnsi="宋体" w:hint="eastAsia"/>
        </w:rPr>
        <w:t>（2）教学难点：设计治疗计划与方案。</w:t>
      </w:r>
    </w:p>
    <w:p w:rsidR="00FF2F69" w:rsidRDefault="00FF2F69" w:rsidP="00FF2F69">
      <w:pPr>
        <w:spacing w:line="360" w:lineRule="auto"/>
        <w:ind w:firstLine="560"/>
        <w:rPr>
          <w:szCs w:val="21"/>
        </w:rPr>
      </w:pPr>
      <w:r>
        <w:rPr>
          <w:rFonts w:ascii="黑体" w:eastAsia="黑体" w:hint="eastAsia"/>
          <w:sz w:val="28"/>
          <w:szCs w:val="28"/>
        </w:rPr>
        <w:t>第四章  儿童个体治疗与团体治疗（4学时）</w:t>
      </w:r>
    </w:p>
    <w:p w:rsidR="00FF2F69" w:rsidRDefault="00FF2F69" w:rsidP="00FF2F6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（1）发展性儿童个体治疗；</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）儿童个体治疗过程和技术的整合；</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）发展性儿童团体治疗；</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4</w:t>
      </w:r>
      <w:r>
        <w:rPr>
          <w:rFonts w:ascii="宋体" w:hAnsi="宋体" w:hint="eastAsia"/>
        </w:rPr>
        <w:t>）发展性儿童团体治疗的基本形式；</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5</w:t>
      </w:r>
      <w:r>
        <w:rPr>
          <w:rFonts w:ascii="宋体" w:hAnsi="宋体" w:hint="eastAsia"/>
        </w:rPr>
        <w:t>）发展性儿童团体治疗活动内容；</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6</w:t>
      </w:r>
      <w:r>
        <w:rPr>
          <w:rFonts w:ascii="宋体" w:hAnsi="宋体" w:hint="eastAsia"/>
        </w:rPr>
        <w:t>）儿童心理治疗中的特殊问题。</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hAnsi="宋体"/>
        </w:rPr>
      </w:pPr>
      <w:r>
        <w:rPr>
          <w:rFonts w:ascii="宋体" w:hAnsi="宋体" w:hint="eastAsia"/>
        </w:rPr>
        <w:t>（1）教学重点：发展性儿童个体与团体治疗的基本形式与内容；</w:t>
      </w:r>
    </w:p>
    <w:p w:rsidR="00FF2F69" w:rsidRDefault="00FF2F69" w:rsidP="00FF2F69">
      <w:pPr>
        <w:spacing w:line="360" w:lineRule="auto"/>
        <w:ind w:firstLineChars="250" w:firstLine="525"/>
        <w:rPr>
          <w:rFonts w:ascii="宋体" w:hAnsi="宋体"/>
        </w:rPr>
      </w:pPr>
      <w:r>
        <w:rPr>
          <w:rFonts w:ascii="宋体" w:hAnsi="宋体" w:hint="eastAsia"/>
        </w:rPr>
        <w:t>（2）教学难点：儿童心理治疗中的特殊问题。</w:t>
      </w:r>
    </w:p>
    <w:p w:rsidR="00FF2F69" w:rsidRDefault="00FF2F69" w:rsidP="00FF2F69">
      <w:pPr>
        <w:spacing w:line="360" w:lineRule="auto"/>
        <w:ind w:firstLine="560"/>
        <w:rPr>
          <w:szCs w:val="21"/>
        </w:rPr>
      </w:pPr>
      <w:r>
        <w:rPr>
          <w:rFonts w:ascii="黑体" w:eastAsia="黑体" w:hint="eastAsia"/>
          <w:sz w:val="28"/>
          <w:szCs w:val="28"/>
        </w:rPr>
        <w:lastRenderedPageBreak/>
        <w:t>第五章  游戏治疗（6学时）</w:t>
      </w:r>
    </w:p>
    <w:p w:rsidR="00FF2F69" w:rsidRDefault="00FF2F69" w:rsidP="00FF2F6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（1）儿童游戏的发展与游戏治疗概论；</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）游戏治疗的技术与方法；</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）实践中的游戏治疗。</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hAnsi="宋体"/>
        </w:rPr>
      </w:pPr>
      <w:r>
        <w:rPr>
          <w:rFonts w:ascii="宋体" w:hAnsi="宋体" w:hint="eastAsia"/>
        </w:rPr>
        <w:t>（1）教学重点：游戏治疗概论、游戏治疗的技术与方法；</w:t>
      </w:r>
    </w:p>
    <w:p w:rsidR="00FF2F69" w:rsidRDefault="00FF2F69" w:rsidP="00FF2F69">
      <w:pPr>
        <w:spacing w:line="360" w:lineRule="auto"/>
        <w:ind w:firstLineChars="250" w:firstLine="525"/>
        <w:rPr>
          <w:rFonts w:ascii="宋体" w:hAnsi="宋体"/>
        </w:rPr>
      </w:pPr>
      <w:r>
        <w:rPr>
          <w:rFonts w:ascii="宋体" w:hAnsi="宋体" w:hint="eastAsia"/>
        </w:rPr>
        <w:t>（2）教学难点：实践中的游戏治疗。</w:t>
      </w:r>
    </w:p>
    <w:p w:rsidR="00FF2F69" w:rsidRDefault="00FF2F69" w:rsidP="00FF2F69">
      <w:pPr>
        <w:spacing w:line="360" w:lineRule="auto"/>
        <w:ind w:firstLine="560"/>
        <w:rPr>
          <w:szCs w:val="21"/>
        </w:rPr>
      </w:pPr>
      <w:r>
        <w:rPr>
          <w:rFonts w:ascii="黑体" w:eastAsia="黑体" w:hint="eastAsia"/>
          <w:sz w:val="28"/>
          <w:szCs w:val="28"/>
        </w:rPr>
        <w:t>第六章  儿童行为治疗（4学时）</w:t>
      </w:r>
    </w:p>
    <w:p w:rsidR="00FF2F69" w:rsidRDefault="00FF2F69" w:rsidP="00FF2F6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（1）行为治疗概述；</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）行为治疗原则；</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）认知行为治疗原则；</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4</w:t>
      </w:r>
      <w:r>
        <w:rPr>
          <w:rFonts w:ascii="宋体" w:hAnsi="宋体" w:hint="eastAsia"/>
        </w:rPr>
        <w:t>）行为治疗的实施；</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5</w:t>
      </w:r>
      <w:r>
        <w:rPr>
          <w:rFonts w:ascii="宋体" w:hAnsi="宋体" w:hint="eastAsia"/>
        </w:rPr>
        <w:t>）缺失行为的治疗策略；</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6</w:t>
      </w:r>
      <w:r>
        <w:rPr>
          <w:rFonts w:ascii="宋体" w:hAnsi="宋体" w:hint="eastAsia"/>
        </w:rPr>
        <w:t>）过度行为的治疗策略；</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7</w:t>
      </w:r>
      <w:r>
        <w:rPr>
          <w:rFonts w:ascii="宋体" w:hAnsi="宋体" w:hint="eastAsia"/>
        </w:rPr>
        <w:t>）行为治疗方法应用。</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hAnsi="宋体"/>
        </w:rPr>
      </w:pPr>
      <w:r>
        <w:rPr>
          <w:rFonts w:ascii="宋体" w:hAnsi="宋体" w:hint="eastAsia"/>
        </w:rPr>
        <w:t>（1）教学重点：行为治疗的概念、原则，行为治疗策略；</w:t>
      </w:r>
    </w:p>
    <w:p w:rsidR="00FF2F69" w:rsidRDefault="00FF2F69" w:rsidP="00FF2F69">
      <w:pPr>
        <w:spacing w:line="360" w:lineRule="auto"/>
        <w:ind w:firstLineChars="250" w:firstLine="525"/>
        <w:rPr>
          <w:rFonts w:ascii="宋体" w:hAnsi="宋体"/>
        </w:rPr>
      </w:pPr>
      <w:r>
        <w:rPr>
          <w:rFonts w:ascii="宋体" w:hAnsi="宋体" w:hint="eastAsia"/>
        </w:rPr>
        <w:t>（2）教学难点：行为治疗方法应用。</w:t>
      </w:r>
    </w:p>
    <w:p w:rsidR="00FF2F69" w:rsidRDefault="00FF2F69" w:rsidP="00FF2F69">
      <w:pPr>
        <w:spacing w:line="360" w:lineRule="auto"/>
        <w:ind w:firstLine="560"/>
        <w:rPr>
          <w:szCs w:val="21"/>
        </w:rPr>
      </w:pPr>
      <w:r>
        <w:rPr>
          <w:rFonts w:ascii="黑体" w:eastAsia="黑体" w:hint="eastAsia"/>
          <w:sz w:val="28"/>
          <w:szCs w:val="28"/>
        </w:rPr>
        <w:t>第七章  父母咨询（</w:t>
      </w:r>
      <w:r>
        <w:rPr>
          <w:rFonts w:ascii="黑体" w:eastAsia="黑体"/>
          <w:sz w:val="28"/>
          <w:szCs w:val="28"/>
        </w:rPr>
        <w:t>4</w:t>
      </w:r>
      <w:r>
        <w:rPr>
          <w:rFonts w:ascii="黑体" w:eastAsia="黑体" w:hint="eastAsia"/>
          <w:sz w:val="28"/>
          <w:szCs w:val="28"/>
        </w:rPr>
        <w:t>学时）</w:t>
      </w:r>
    </w:p>
    <w:p w:rsidR="00FF2F69" w:rsidRDefault="00FF2F69" w:rsidP="00FF2F6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F2F69" w:rsidRDefault="00FF2F69" w:rsidP="00FF2F69">
      <w:pPr>
        <w:spacing w:line="360" w:lineRule="auto"/>
        <w:ind w:firstLineChars="250" w:firstLine="525"/>
        <w:rPr>
          <w:rFonts w:ascii="宋体" w:hAnsi="宋体"/>
        </w:rPr>
      </w:pPr>
      <w:r>
        <w:rPr>
          <w:rFonts w:ascii="宋体" w:hAnsi="宋体" w:hint="eastAsia"/>
        </w:rPr>
        <w:t>（1）父母咨询概述；</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）父母咨询理论基础；</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）父母咨询的过程；</w:t>
      </w:r>
    </w:p>
    <w:p w:rsidR="00FF2F69" w:rsidRDefault="00FF2F69" w:rsidP="00FF2F69">
      <w:pPr>
        <w:spacing w:line="360" w:lineRule="auto"/>
        <w:ind w:firstLineChars="250" w:firstLine="525"/>
        <w:rPr>
          <w:rFonts w:ascii="宋体" w:hAnsi="宋体"/>
        </w:rPr>
      </w:pPr>
      <w:r>
        <w:rPr>
          <w:rFonts w:ascii="宋体" w:hAnsi="宋体" w:hint="eastAsia"/>
        </w:rPr>
        <w:t>（</w:t>
      </w:r>
      <w:r>
        <w:rPr>
          <w:rFonts w:ascii="宋体" w:hAnsi="宋体"/>
        </w:rPr>
        <w:t>4</w:t>
      </w:r>
      <w:r>
        <w:rPr>
          <w:rFonts w:ascii="宋体" w:hAnsi="宋体" w:hint="eastAsia"/>
        </w:rPr>
        <w:t>）父母咨询实践应用。</w:t>
      </w:r>
    </w:p>
    <w:p w:rsidR="00FF2F69" w:rsidRDefault="00FF2F69" w:rsidP="00FF2F6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．重、难点提示</w:t>
      </w:r>
    </w:p>
    <w:p w:rsidR="00FF2F69" w:rsidRDefault="00FF2F69" w:rsidP="00FF2F69">
      <w:pPr>
        <w:spacing w:line="360" w:lineRule="auto"/>
        <w:ind w:firstLineChars="250" w:firstLine="525"/>
        <w:rPr>
          <w:rFonts w:ascii="宋体"/>
        </w:rPr>
      </w:pPr>
      <w:r>
        <w:rPr>
          <w:rFonts w:ascii="宋体" w:hAnsi="宋体"/>
        </w:rPr>
        <w:t xml:space="preserve">(1) </w:t>
      </w:r>
      <w:r>
        <w:rPr>
          <w:rFonts w:ascii="宋体" w:hAnsi="宋体" w:hint="eastAsia"/>
        </w:rPr>
        <w:t>教学重点：父母咨询的概念、理论基础、过程；</w:t>
      </w:r>
    </w:p>
    <w:p w:rsidR="00FF2F69" w:rsidRDefault="00FF2F69" w:rsidP="00FF2F69">
      <w:pPr>
        <w:spacing w:line="360" w:lineRule="auto"/>
        <w:ind w:firstLineChars="250" w:firstLine="525"/>
        <w:rPr>
          <w:rFonts w:ascii="宋体"/>
        </w:rPr>
      </w:pPr>
      <w:r>
        <w:rPr>
          <w:rFonts w:ascii="宋体" w:hAnsi="宋体" w:hint="eastAsia"/>
        </w:rPr>
        <w:t>（2）教学难点：父母咨询实践应用。</w:t>
      </w:r>
    </w:p>
    <w:p w:rsidR="00FF2F69" w:rsidRDefault="00FF2F69" w:rsidP="00FF2F69">
      <w:pPr>
        <w:pStyle w:val="10"/>
        <w:numPr>
          <w:ilvl w:val="0"/>
          <w:numId w:val="1"/>
        </w:numPr>
        <w:spacing w:line="360" w:lineRule="auto"/>
        <w:ind w:firstLineChars="0"/>
        <w:rPr>
          <w:rFonts w:ascii="黑体" w:eastAsia="黑体"/>
          <w:sz w:val="28"/>
          <w:szCs w:val="28"/>
        </w:rPr>
      </w:pPr>
      <w:r>
        <w:rPr>
          <w:rFonts w:ascii="黑体" w:eastAsia="黑体" w:hint="eastAsia"/>
          <w:sz w:val="28"/>
          <w:szCs w:val="28"/>
        </w:rPr>
        <w:lastRenderedPageBreak/>
        <w:t>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51"/>
        <w:gridCol w:w="2501"/>
        <w:gridCol w:w="2145"/>
      </w:tblGrid>
      <w:tr w:rsidR="00FF2F69" w:rsidTr="002C28FA">
        <w:trPr>
          <w:trHeight w:val="300"/>
        </w:trPr>
        <w:tc>
          <w:tcPr>
            <w:tcW w:w="1271" w:type="dxa"/>
            <w:vMerge w:val="restart"/>
            <w:vAlign w:val="center"/>
          </w:tcPr>
          <w:p w:rsidR="00FF2F69" w:rsidRDefault="00FF2F69" w:rsidP="002C28FA">
            <w:pPr>
              <w:spacing w:line="360" w:lineRule="auto"/>
              <w:ind w:firstLine="422"/>
              <w:jc w:val="center"/>
              <w:rPr>
                <w:b/>
                <w:szCs w:val="21"/>
              </w:rPr>
            </w:pPr>
            <w:r>
              <w:rPr>
                <w:rFonts w:hint="eastAsia"/>
                <w:b/>
                <w:szCs w:val="21"/>
              </w:rPr>
              <w:t>章目</w:t>
            </w:r>
          </w:p>
        </w:tc>
        <w:tc>
          <w:tcPr>
            <w:tcW w:w="2651" w:type="dxa"/>
            <w:vMerge w:val="restart"/>
            <w:vAlign w:val="center"/>
          </w:tcPr>
          <w:p w:rsidR="00FF2F69" w:rsidRDefault="00FF2F69" w:rsidP="002C28FA">
            <w:pPr>
              <w:spacing w:line="360" w:lineRule="auto"/>
              <w:ind w:firstLine="422"/>
              <w:jc w:val="center"/>
              <w:rPr>
                <w:b/>
                <w:szCs w:val="21"/>
              </w:rPr>
            </w:pPr>
            <w:r>
              <w:rPr>
                <w:rFonts w:hint="eastAsia"/>
                <w:b/>
                <w:szCs w:val="21"/>
              </w:rPr>
              <w:t>教学内容</w:t>
            </w:r>
          </w:p>
        </w:tc>
        <w:tc>
          <w:tcPr>
            <w:tcW w:w="4646" w:type="dxa"/>
            <w:gridSpan w:val="2"/>
            <w:vAlign w:val="center"/>
          </w:tcPr>
          <w:p w:rsidR="00FF2F69" w:rsidRDefault="00FF2F69" w:rsidP="002C28FA">
            <w:pPr>
              <w:spacing w:line="360" w:lineRule="auto"/>
              <w:ind w:firstLine="422"/>
              <w:jc w:val="center"/>
              <w:rPr>
                <w:b/>
                <w:szCs w:val="21"/>
              </w:rPr>
            </w:pPr>
            <w:r>
              <w:rPr>
                <w:rFonts w:hint="eastAsia"/>
                <w:b/>
                <w:szCs w:val="21"/>
              </w:rPr>
              <w:t>教学环节</w:t>
            </w:r>
          </w:p>
        </w:tc>
      </w:tr>
      <w:tr w:rsidR="00FF2F69" w:rsidTr="002C28FA">
        <w:trPr>
          <w:trHeight w:val="315"/>
        </w:trPr>
        <w:tc>
          <w:tcPr>
            <w:tcW w:w="1271" w:type="dxa"/>
            <w:vMerge/>
            <w:vAlign w:val="center"/>
          </w:tcPr>
          <w:p w:rsidR="00FF2F69" w:rsidRDefault="00FF2F69" w:rsidP="002C28FA">
            <w:pPr>
              <w:spacing w:line="360" w:lineRule="auto"/>
              <w:ind w:firstLine="422"/>
              <w:jc w:val="center"/>
              <w:rPr>
                <w:b/>
                <w:szCs w:val="21"/>
              </w:rPr>
            </w:pPr>
          </w:p>
        </w:tc>
        <w:tc>
          <w:tcPr>
            <w:tcW w:w="2651" w:type="dxa"/>
            <w:vMerge/>
            <w:vAlign w:val="center"/>
          </w:tcPr>
          <w:p w:rsidR="00FF2F69" w:rsidRDefault="00FF2F69" w:rsidP="002C28FA">
            <w:pPr>
              <w:spacing w:line="360" w:lineRule="auto"/>
              <w:ind w:firstLine="422"/>
              <w:jc w:val="center"/>
              <w:rPr>
                <w:b/>
                <w:szCs w:val="21"/>
              </w:rPr>
            </w:pPr>
          </w:p>
        </w:tc>
        <w:tc>
          <w:tcPr>
            <w:tcW w:w="2501" w:type="dxa"/>
            <w:vAlign w:val="center"/>
          </w:tcPr>
          <w:p w:rsidR="00FF2F69" w:rsidRDefault="00FF2F69" w:rsidP="002C28FA">
            <w:pPr>
              <w:spacing w:line="360" w:lineRule="auto"/>
              <w:ind w:firstLine="422"/>
              <w:jc w:val="center"/>
              <w:rPr>
                <w:b/>
                <w:szCs w:val="21"/>
              </w:rPr>
            </w:pPr>
            <w:r>
              <w:rPr>
                <w:rFonts w:hint="eastAsia"/>
                <w:b/>
                <w:szCs w:val="21"/>
              </w:rPr>
              <w:t>理论教学学时</w:t>
            </w:r>
          </w:p>
        </w:tc>
        <w:tc>
          <w:tcPr>
            <w:tcW w:w="2145" w:type="dxa"/>
            <w:vAlign w:val="center"/>
          </w:tcPr>
          <w:p w:rsidR="00FF2F69" w:rsidRDefault="00FF2F69" w:rsidP="002C28FA">
            <w:pPr>
              <w:spacing w:line="360" w:lineRule="auto"/>
              <w:ind w:firstLine="422"/>
              <w:jc w:val="center"/>
              <w:rPr>
                <w:b/>
                <w:szCs w:val="21"/>
              </w:rPr>
            </w:pPr>
            <w:r>
              <w:rPr>
                <w:rFonts w:hint="eastAsia"/>
                <w:b/>
                <w:szCs w:val="21"/>
              </w:rPr>
              <w:t>实践教学学时</w:t>
            </w: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proofErr w:type="gramStart"/>
            <w:r>
              <w:rPr>
                <w:rFonts w:ascii="宋体" w:hAnsi="宋体" w:hint="eastAsia"/>
                <w:sz w:val="24"/>
              </w:rPr>
              <w:t>一</w:t>
            </w:r>
            <w:proofErr w:type="gramEnd"/>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绪论</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sz w:val="24"/>
              </w:rPr>
              <w:t>4</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二</w:t>
            </w:r>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儿童心理发展及相关问题</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6</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三</w:t>
            </w:r>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儿童心理评估与治疗计划</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4</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四</w:t>
            </w:r>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儿童个体治疗与团体治疗</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4</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五</w:t>
            </w:r>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游戏治疗</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6</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六</w:t>
            </w:r>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儿童行为治疗</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4</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七</w:t>
            </w:r>
          </w:p>
        </w:tc>
        <w:tc>
          <w:tcPr>
            <w:tcW w:w="265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父母咨询</w:t>
            </w: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4</w:t>
            </w:r>
          </w:p>
        </w:tc>
        <w:tc>
          <w:tcPr>
            <w:tcW w:w="2145" w:type="dxa"/>
            <w:vAlign w:val="center"/>
          </w:tcPr>
          <w:p w:rsidR="00FF2F69" w:rsidRDefault="00FF2F69" w:rsidP="002C28FA">
            <w:pPr>
              <w:spacing w:line="360" w:lineRule="auto"/>
              <w:ind w:firstLine="480"/>
              <w:jc w:val="center"/>
              <w:rPr>
                <w:rFonts w:ascii="宋体" w:hAnsi="宋体"/>
                <w:sz w:val="24"/>
              </w:rPr>
            </w:pPr>
          </w:p>
        </w:tc>
      </w:tr>
      <w:tr w:rsidR="00FF2F69" w:rsidTr="002C28FA">
        <w:trPr>
          <w:trHeight w:val="484"/>
        </w:trPr>
        <w:tc>
          <w:tcPr>
            <w:tcW w:w="127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总计</w:t>
            </w:r>
          </w:p>
        </w:tc>
        <w:tc>
          <w:tcPr>
            <w:tcW w:w="2651" w:type="dxa"/>
            <w:vAlign w:val="center"/>
          </w:tcPr>
          <w:p w:rsidR="00FF2F69" w:rsidRDefault="00FF2F69" w:rsidP="002C28FA">
            <w:pPr>
              <w:spacing w:line="360" w:lineRule="auto"/>
              <w:ind w:firstLine="480"/>
              <w:jc w:val="center"/>
              <w:rPr>
                <w:rFonts w:ascii="宋体" w:hAnsi="宋体"/>
                <w:sz w:val="24"/>
              </w:rPr>
            </w:pPr>
          </w:p>
        </w:tc>
        <w:tc>
          <w:tcPr>
            <w:tcW w:w="2501" w:type="dxa"/>
            <w:vAlign w:val="center"/>
          </w:tcPr>
          <w:p w:rsidR="00FF2F69" w:rsidRDefault="00FF2F69" w:rsidP="002C28FA">
            <w:pPr>
              <w:spacing w:line="360" w:lineRule="auto"/>
              <w:ind w:firstLine="480"/>
              <w:jc w:val="center"/>
              <w:rPr>
                <w:rFonts w:ascii="宋体" w:hAnsi="宋体"/>
                <w:sz w:val="24"/>
              </w:rPr>
            </w:pPr>
            <w:r>
              <w:rPr>
                <w:rFonts w:ascii="宋体" w:hAnsi="宋体" w:hint="eastAsia"/>
                <w:sz w:val="24"/>
              </w:rPr>
              <w:t>32</w:t>
            </w:r>
          </w:p>
        </w:tc>
        <w:tc>
          <w:tcPr>
            <w:tcW w:w="2145" w:type="dxa"/>
            <w:vAlign w:val="center"/>
          </w:tcPr>
          <w:p w:rsidR="00FF2F69" w:rsidRDefault="00FF2F69" w:rsidP="002C28FA">
            <w:pPr>
              <w:spacing w:line="360" w:lineRule="auto"/>
              <w:ind w:firstLine="480"/>
              <w:jc w:val="center"/>
              <w:rPr>
                <w:rFonts w:ascii="宋体" w:hAnsi="宋体"/>
                <w:sz w:val="24"/>
              </w:rPr>
            </w:pPr>
          </w:p>
        </w:tc>
      </w:tr>
    </w:tbl>
    <w:p w:rsidR="00FF2F69" w:rsidRDefault="00FF2F69" w:rsidP="00FF2F69">
      <w:pPr>
        <w:pStyle w:val="10"/>
        <w:spacing w:line="360" w:lineRule="auto"/>
        <w:ind w:firstLineChars="0" w:firstLine="0"/>
        <w:rPr>
          <w:rFonts w:ascii="黑体" w:eastAsia="黑体"/>
          <w:sz w:val="28"/>
          <w:szCs w:val="28"/>
        </w:rPr>
      </w:pPr>
      <w:r>
        <w:rPr>
          <w:rFonts w:ascii="黑体" w:eastAsia="黑体" w:hint="eastAsia"/>
          <w:sz w:val="28"/>
          <w:szCs w:val="28"/>
        </w:rPr>
        <w:t>八、课程考核方式</w:t>
      </w:r>
    </w:p>
    <w:p w:rsidR="00FF2F69" w:rsidRDefault="00FF2F69" w:rsidP="00FF2F69">
      <w:pPr>
        <w:spacing w:line="360" w:lineRule="auto"/>
        <w:ind w:firstLine="422"/>
        <w:rPr>
          <w:rFonts w:ascii="仿宋" w:eastAsia="仿宋" w:hAnsi="仿宋"/>
          <w:szCs w:val="21"/>
        </w:rPr>
      </w:pPr>
      <w:r>
        <w:rPr>
          <w:rFonts w:ascii="仿宋" w:eastAsia="仿宋" w:hAnsi="仿宋"/>
          <w:b/>
          <w:szCs w:val="21"/>
        </w:rPr>
        <w:t>1.</w:t>
      </w:r>
      <w:r>
        <w:rPr>
          <w:rFonts w:ascii="仿宋" w:eastAsia="仿宋" w:hAnsi="仿宋" w:hint="eastAsia"/>
          <w:b/>
          <w:szCs w:val="21"/>
        </w:rPr>
        <w:t>考核方式：</w:t>
      </w:r>
    </w:p>
    <w:p w:rsidR="00FF2F69" w:rsidRDefault="00FF2F69" w:rsidP="00FF2F69">
      <w:pPr>
        <w:spacing w:line="360" w:lineRule="auto"/>
        <w:ind w:firstLine="420"/>
        <w:rPr>
          <w:rFonts w:ascii="宋体"/>
          <w:b/>
          <w:szCs w:val="21"/>
        </w:rPr>
      </w:pPr>
      <w:r>
        <w:rPr>
          <w:rFonts w:ascii="宋体" w:hAnsi="宋体" w:hint="eastAsia"/>
          <w:szCs w:val="21"/>
        </w:rPr>
        <w:t>期末考查，考试形式为开卷笔试</w:t>
      </w:r>
    </w:p>
    <w:p w:rsidR="00FF2F69" w:rsidRDefault="00FF2F69" w:rsidP="00FF2F69">
      <w:pPr>
        <w:spacing w:line="360" w:lineRule="auto"/>
        <w:ind w:firstLine="422"/>
        <w:rPr>
          <w:rFonts w:ascii="仿宋" w:eastAsia="仿宋" w:hAnsi="仿宋"/>
          <w:b/>
          <w:szCs w:val="21"/>
        </w:rPr>
      </w:pPr>
      <w:r>
        <w:rPr>
          <w:rFonts w:ascii="仿宋" w:eastAsia="仿宋" w:hAnsi="仿宋"/>
          <w:b/>
          <w:szCs w:val="21"/>
        </w:rPr>
        <w:t>2.</w:t>
      </w:r>
      <w:r>
        <w:rPr>
          <w:rFonts w:ascii="仿宋" w:eastAsia="仿宋" w:hAnsi="仿宋" w:hint="eastAsia"/>
          <w:b/>
          <w:szCs w:val="21"/>
        </w:rPr>
        <w:t>成绩构成：</w:t>
      </w:r>
    </w:p>
    <w:p w:rsidR="00FF2F69" w:rsidRDefault="00FF2F69" w:rsidP="00FF2F69">
      <w:pPr>
        <w:spacing w:line="360" w:lineRule="auto"/>
        <w:ind w:firstLine="420"/>
        <w:rPr>
          <w:rFonts w:ascii="宋体"/>
          <w:b/>
          <w:szCs w:val="21"/>
        </w:rPr>
      </w:pPr>
      <w:r>
        <w:rPr>
          <w:rFonts w:ascii="宋体" w:hAnsi="宋体" w:hint="eastAsia"/>
          <w:szCs w:val="21"/>
        </w:rPr>
        <w:t>考试成绩由考勤、平时成绩、期末考查三部分构成</w:t>
      </w:r>
    </w:p>
    <w:p w:rsidR="00FF2F69" w:rsidRDefault="00FF2F69" w:rsidP="00FF2F69">
      <w:pPr>
        <w:pStyle w:val="10"/>
        <w:spacing w:line="360" w:lineRule="auto"/>
        <w:ind w:firstLineChars="0" w:firstLine="0"/>
        <w:rPr>
          <w:rFonts w:ascii="黑体" w:eastAsia="黑体"/>
          <w:sz w:val="28"/>
          <w:szCs w:val="28"/>
        </w:rPr>
      </w:pPr>
      <w:r>
        <w:rPr>
          <w:rFonts w:ascii="黑体" w:eastAsia="黑体" w:hint="eastAsia"/>
          <w:sz w:val="28"/>
          <w:szCs w:val="28"/>
        </w:rPr>
        <w:t>九、选用教材和参考书目</w:t>
      </w:r>
    </w:p>
    <w:p w:rsidR="00FF2F69" w:rsidRDefault="00FF2F69" w:rsidP="00FF2F69">
      <w:pPr>
        <w:pStyle w:val="10"/>
        <w:spacing w:line="360" w:lineRule="auto"/>
        <w:ind w:firstLineChars="0" w:firstLine="0"/>
        <w:rPr>
          <w:rFonts w:ascii="宋体" w:hAnsi="宋体"/>
          <w:szCs w:val="21"/>
        </w:rPr>
      </w:pPr>
      <w:r>
        <w:rPr>
          <w:rFonts w:ascii="宋体" w:hAnsi="宋体" w:hint="eastAsia"/>
        </w:rPr>
        <w:t xml:space="preserve">    [1]</w:t>
      </w:r>
      <w:r>
        <w:rPr>
          <w:rFonts w:ascii="宋体" w:hAnsi="宋体" w:hint="eastAsia"/>
          <w:szCs w:val="21"/>
        </w:rPr>
        <w:t>《儿童心理咨询与治疗》</w:t>
      </w:r>
      <w:r>
        <w:rPr>
          <w:rFonts w:ascii="宋体" w:hAnsi="宋体"/>
          <w:szCs w:val="21"/>
        </w:rPr>
        <w:t>(</w:t>
      </w:r>
      <w:r>
        <w:rPr>
          <w:rFonts w:ascii="宋体" w:hAnsi="宋体" w:hint="eastAsia"/>
          <w:szCs w:val="21"/>
        </w:rPr>
        <w:t>第二版</w:t>
      </w:r>
      <w:r>
        <w:rPr>
          <w:rFonts w:ascii="宋体" w:hAnsi="宋体"/>
          <w:szCs w:val="21"/>
        </w:rPr>
        <w:t>)</w:t>
      </w:r>
      <w:r>
        <w:rPr>
          <w:rFonts w:ascii="宋体" w:hAnsi="宋体" w:hint="eastAsia"/>
          <w:szCs w:val="21"/>
        </w:rPr>
        <w:t>，傅宏著</w:t>
      </w:r>
      <w:r>
        <w:rPr>
          <w:rFonts w:ascii="宋体" w:hint="eastAsia"/>
          <w:szCs w:val="21"/>
        </w:rPr>
        <w:t>，</w:t>
      </w:r>
      <w:r>
        <w:rPr>
          <w:rFonts w:ascii="宋体" w:hAnsi="宋体" w:hint="eastAsia"/>
          <w:szCs w:val="21"/>
        </w:rPr>
        <w:t>南京师范大学出版社，</w:t>
      </w:r>
      <w:r>
        <w:rPr>
          <w:rFonts w:ascii="宋体" w:hAnsi="宋体"/>
          <w:szCs w:val="21"/>
        </w:rPr>
        <w:t>2015</w:t>
      </w:r>
      <w:r>
        <w:rPr>
          <w:rFonts w:ascii="宋体" w:hAnsi="宋体" w:hint="eastAsia"/>
          <w:szCs w:val="21"/>
        </w:rPr>
        <w:t>年；</w:t>
      </w:r>
    </w:p>
    <w:p w:rsidR="00FF2F69" w:rsidRDefault="00FF2F69" w:rsidP="00FF2F69">
      <w:pPr>
        <w:pStyle w:val="10"/>
        <w:spacing w:line="360" w:lineRule="auto"/>
        <w:ind w:firstLineChars="0" w:firstLine="0"/>
        <w:rPr>
          <w:rFonts w:ascii="宋体" w:hAnsi="宋体"/>
          <w:szCs w:val="21"/>
        </w:rPr>
      </w:pPr>
      <w:r>
        <w:rPr>
          <w:rFonts w:ascii="宋体" w:hAnsi="宋体" w:hint="eastAsia"/>
        </w:rPr>
        <w:t xml:space="preserve">    [2]</w:t>
      </w:r>
      <w:r>
        <w:rPr>
          <w:rFonts w:ascii="宋体" w:hAnsi="宋体" w:hint="eastAsia"/>
          <w:szCs w:val="21"/>
        </w:rPr>
        <w:t>《心理发展与咨询辅导》，李桂英著</w:t>
      </w:r>
      <w:r>
        <w:rPr>
          <w:rFonts w:ascii="宋体" w:hint="eastAsia"/>
          <w:szCs w:val="21"/>
        </w:rPr>
        <w:t>，</w:t>
      </w:r>
      <w:r>
        <w:rPr>
          <w:rFonts w:ascii="宋体" w:hAnsi="宋体" w:hint="eastAsia"/>
          <w:szCs w:val="21"/>
        </w:rPr>
        <w:t>经济管理出版社，</w:t>
      </w:r>
      <w:r>
        <w:rPr>
          <w:rFonts w:ascii="宋体" w:hAnsi="宋体"/>
          <w:szCs w:val="21"/>
        </w:rPr>
        <w:t>2012</w:t>
      </w:r>
      <w:r>
        <w:rPr>
          <w:rFonts w:ascii="宋体" w:hAnsi="宋体" w:hint="eastAsia"/>
          <w:szCs w:val="21"/>
        </w:rPr>
        <w:t>年；</w:t>
      </w:r>
    </w:p>
    <w:p w:rsidR="00FF2F69" w:rsidRDefault="00FF2F69" w:rsidP="00FF2F69">
      <w:pPr>
        <w:pStyle w:val="10"/>
        <w:spacing w:line="360" w:lineRule="auto"/>
        <w:ind w:firstLineChars="0" w:firstLine="0"/>
        <w:rPr>
          <w:rFonts w:ascii="宋体"/>
          <w:szCs w:val="21"/>
        </w:rPr>
      </w:pPr>
      <w:r>
        <w:rPr>
          <w:rFonts w:ascii="宋体" w:hAnsi="宋体" w:hint="eastAsia"/>
        </w:rPr>
        <w:t xml:space="preserve">    [3]</w:t>
      </w:r>
      <w:r>
        <w:rPr>
          <w:rFonts w:ascii="宋体" w:hAnsi="宋体" w:hint="eastAsia"/>
          <w:szCs w:val="21"/>
        </w:rPr>
        <w:t>《儿童心理问题咨询》，钱志亮著</w:t>
      </w:r>
      <w:r>
        <w:rPr>
          <w:rFonts w:ascii="宋体" w:hint="eastAsia"/>
          <w:szCs w:val="21"/>
        </w:rPr>
        <w:t>，</w:t>
      </w:r>
      <w:r>
        <w:rPr>
          <w:rFonts w:ascii="宋体" w:hAnsi="宋体" w:hint="eastAsia"/>
          <w:szCs w:val="21"/>
        </w:rPr>
        <w:t>北京师范大学出版社，</w:t>
      </w:r>
      <w:r>
        <w:rPr>
          <w:rFonts w:ascii="宋体" w:hAnsi="宋体"/>
          <w:szCs w:val="21"/>
        </w:rPr>
        <w:t>2011</w:t>
      </w:r>
      <w:r>
        <w:rPr>
          <w:rFonts w:ascii="宋体" w:hAnsi="宋体" w:hint="eastAsia"/>
          <w:szCs w:val="21"/>
        </w:rPr>
        <w:t>年；</w:t>
      </w:r>
    </w:p>
    <w:p w:rsidR="00FF2F69" w:rsidRDefault="00FF2F69" w:rsidP="00FF2F69">
      <w:pPr>
        <w:pStyle w:val="10"/>
        <w:spacing w:line="360" w:lineRule="auto"/>
        <w:ind w:firstLineChars="0" w:firstLine="0"/>
        <w:rPr>
          <w:rFonts w:ascii="宋体"/>
          <w:szCs w:val="21"/>
        </w:rPr>
      </w:pPr>
      <w:r>
        <w:rPr>
          <w:rFonts w:ascii="宋体" w:hAnsi="宋体" w:hint="eastAsia"/>
        </w:rPr>
        <w:t xml:space="preserve">    [4]</w:t>
      </w:r>
      <w:r>
        <w:rPr>
          <w:rFonts w:ascii="宋体" w:hAnsi="宋体" w:hint="eastAsia"/>
          <w:szCs w:val="21"/>
        </w:rPr>
        <w:t>《儿童心理咨询与治疗》，陈一心著</w:t>
      </w:r>
      <w:r>
        <w:rPr>
          <w:rFonts w:ascii="宋体" w:hint="eastAsia"/>
          <w:szCs w:val="21"/>
        </w:rPr>
        <w:t>，</w:t>
      </w:r>
      <w:r>
        <w:rPr>
          <w:rFonts w:ascii="宋体" w:hAnsi="宋体" w:hint="eastAsia"/>
          <w:szCs w:val="21"/>
        </w:rPr>
        <w:t>北京大学医学出版社，</w:t>
      </w:r>
      <w:r>
        <w:rPr>
          <w:rFonts w:ascii="宋体" w:hAnsi="宋体"/>
          <w:szCs w:val="21"/>
        </w:rPr>
        <w:t>2010</w:t>
      </w:r>
      <w:r>
        <w:rPr>
          <w:rFonts w:ascii="宋体" w:hAnsi="宋体" w:hint="eastAsia"/>
          <w:szCs w:val="21"/>
        </w:rPr>
        <w:t>年；</w:t>
      </w:r>
    </w:p>
    <w:p w:rsidR="00FF2F69" w:rsidRDefault="00FF2F69" w:rsidP="00FF2F69">
      <w:pPr>
        <w:pStyle w:val="10"/>
        <w:spacing w:line="360" w:lineRule="auto"/>
        <w:ind w:firstLineChars="0" w:firstLine="0"/>
        <w:rPr>
          <w:rFonts w:ascii="宋体"/>
          <w:szCs w:val="21"/>
        </w:rPr>
      </w:pPr>
      <w:r>
        <w:rPr>
          <w:rFonts w:ascii="宋体" w:hAnsi="宋体" w:hint="eastAsia"/>
        </w:rPr>
        <w:t xml:space="preserve">    [5]</w:t>
      </w:r>
      <w:r>
        <w:rPr>
          <w:rFonts w:ascii="宋体" w:hAnsi="宋体" w:hint="eastAsia"/>
          <w:szCs w:val="21"/>
        </w:rPr>
        <w:t>《心理咨询与心理治疗》，钱铭怡著</w:t>
      </w:r>
      <w:r>
        <w:rPr>
          <w:rFonts w:ascii="宋体" w:hint="eastAsia"/>
          <w:szCs w:val="21"/>
        </w:rPr>
        <w:t>，</w:t>
      </w:r>
      <w:r>
        <w:rPr>
          <w:rFonts w:ascii="宋体" w:hAnsi="宋体" w:hint="eastAsia"/>
          <w:szCs w:val="21"/>
        </w:rPr>
        <w:t>北京师范大学出版社，</w:t>
      </w:r>
      <w:r>
        <w:rPr>
          <w:rFonts w:ascii="宋体" w:hAnsi="宋体"/>
          <w:szCs w:val="21"/>
        </w:rPr>
        <w:t>2016</w:t>
      </w:r>
      <w:r>
        <w:rPr>
          <w:rFonts w:ascii="宋体" w:hAnsi="宋体" w:hint="eastAsia"/>
          <w:szCs w:val="21"/>
        </w:rPr>
        <w:t>年；</w:t>
      </w:r>
    </w:p>
    <w:p w:rsidR="00FF2F69" w:rsidRDefault="00FF2F69" w:rsidP="00FF2F69">
      <w:pPr>
        <w:pStyle w:val="10"/>
        <w:spacing w:line="360" w:lineRule="auto"/>
        <w:ind w:firstLineChars="0" w:firstLine="0"/>
        <w:rPr>
          <w:rFonts w:ascii="宋体" w:hAnsi="宋体"/>
          <w:szCs w:val="21"/>
        </w:rPr>
      </w:pPr>
      <w:r>
        <w:rPr>
          <w:rFonts w:ascii="宋体" w:hAnsi="宋体" w:hint="eastAsia"/>
        </w:rPr>
        <w:t xml:space="preserve">  </w:t>
      </w:r>
    </w:p>
    <w:p w:rsidR="00FB6947" w:rsidRPr="00FF2F69" w:rsidRDefault="00FB6947" w:rsidP="00FF2F69"/>
    <w:sectPr w:rsidR="00FB6947" w:rsidRPr="00FF2F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D"/>
    <w:multiLevelType w:val="multilevel"/>
    <w:tmpl w:val="0000007D"/>
    <w:lvl w:ilvl="0">
      <w:start w:val="1"/>
      <w:numFmt w:val="chineseCountingThousand"/>
      <w:suff w:val="nothing"/>
      <w:lvlText w:val="%1、"/>
      <w:lvlJc w:val="left"/>
      <w:pPr>
        <w:ind w:left="420" w:hanging="420"/>
      </w:pPr>
      <w:rPr>
        <w:rFonts w:hint="eastAsia"/>
        <w:sz w:val="28"/>
        <w:szCs w:val="28"/>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69"/>
    <w:rsid w:val="003A6970"/>
    <w:rsid w:val="00FA2F82"/>
    <w:rsid w:val="00FB6947"/>
    <w:rsid w:val="00FF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69"/>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FF2F69"/>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69"/>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FF2F69"/>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1947</Characters>
  <Application>Microsoft Office Word</Application>
  <DocSecurity>0</DocSecurity>
  <Lines>16</Lines>
  <Paragraphs>4</Paragraphs>
  <ScaleCrop>false</ScaleCrop>
  <Company>HP</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2019-10-30T15:59:00Z</dcterms:created>
  <dcterms:modified xsi:type="dcterms:W3CDTF">2019-10-30T16:00:00Z</dcterms:modified>
</cp:coreProperties>
</file>