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5" w:rsidRDefault="007244A5" w:rsidP="007244A5">
      <w:pPr>
        <w:keepNext/>
        <w:keepLines/>
        <w:spacing w:line="360" w:lineRule="auto"/>
        <w:ind w:firstLine="720"/>
        <w:jc w:val="center"/>
        <w:outlineLvl w:val="0"/>
        <w:rPr>
          <w:rFonts w:ascii="楷体_GB2312" w:eastAsia="楷体_GB2312" w:hAnsi="Times New Roman"/>
          <w:bCs/>
          <w:color w:val="333333"/>
          <w:kern w:val="44"/>
          <w:sz w:val="28"/>
          <w:szCs w:val="44"/>
        </w:rPr>
      </w:pPr>
      <w:bookmarkStart w:id="0" w:name="_Toc26490"/>
      <w:bookmarkStart w:id="1" w:name="_Toc28791"/>
      <w:bookmarkStart w:id="2" w:name="_Toc11887"/>
      <w:bookmarkStart w:id="3" w:name="_Toc21028"/>
      <w:bookmarkStart w:id="4" w:name="_Toc6519"/>
      <w:bookmarkStart w:id="5" w:name="_Toc321"/>
      <w:bookmarkStart w:id="6" w:name="_Toc519803483"/>
      <w:bookmarkStart w:id="7" w:name="_Toc519874204"/>
      <w:bookmarkStart w:id="8" w:name="_Toc10881"/>
      <w:bookmarkStart w:id="9" w:name="_GoBack"/>
      <w:r>
        <w:rPr>
          <w:rFonts w:ascii="黑体" w:eastAsia="黑体" w:hAnsi="Times New Roman" w:hint="eastAsia"/>
          <w:bCs/>
          <w:color w:val="333333"/>
          <w:kern w:val="44"/>
          <w:sz w:val="36"/>
          <w:szCs w:val="44"/>
        </w:rPr>
        <w:t>《学前教育政策与法规》课程教学大纲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7244A5" w:rsidRDefault="007244A5" w:rsidP="007244A5">
      <w:pPr>
        <w:spacing w:line="360" w:lineRule="auto"/>
        <w:rPr>
          <w:rFonts w:ascii="黑体" w:eastAsia="黑体" w:hAnsi="Times New Roman"/>
          <w:b/>
          <w:sz w:val="24"/>
        </w:rPr>
      </w:pPr>
      <w:r>
        <w:rPr>
          <w:rFonts w:ascii="黑体" w:eastAsia="黑体" w:hAnsi="Times New Roman" w:hint="eastAsia"/>
          <w:b/>
          <w:sz w:val="24"/>
        </w:rPr>
        <w:t>课程名称：学前教育政策与法规</w:t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>课程类别：</w:t>
      </w:r>
      <w:r>
        <w:rPr>
          <w:rFonts w:ascii="黑体" w:eastAsia="黑体" w:hint="eastAsia"/>
          <w:b/>
          <w:sz w:val="24"/>
        </w:rPr>
        <w:t>幼儿园领域相关课程</w:t>
      </w:r>
    </w:p>
    <w:p w:rsidR="007244A5" w:rsidRDefault="007244A5" w:rsidP="007244A5">
      <w:pPr>
        <w:spacing w:line="360" w:lineRule="auto"/>
        <w:rPr>
          <w:rFonts w:ascii="黑体" w:eastAsia="黑体" w:hAnsi="Times New Roman"/>
          <w:b/>
          <w:sz w:val="24"/>
        </w:rPr>
      </w:pPr>
      <w:r>
        <w:rPr>
          <w:rFonts w:ascii="黑体" w:eastAsia="黑体" w:hAnsi="Times New Roman" w:hint="eastAsia"/>
          <w:b/>
          <w:sz w:val="24"/>
        </w:rPr>
        <w:t>适用专业：学前教育学</w:t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>考核方式：考查</w:t>
      </w:r>
    </w:p>
    <w:p w:rsidR="007244A5" w:rsidRDefault="007244A5" w:rsidP="007244A5">
      <w:pPr>
        <w:spacing w:line="360" w:lineRule="auto"/>
        <w:rPr>
          <w:rFonts w:ascii="黑体" w:eastAsia="黑体" w:hAnsi="Times New Roman"/>
          <w:b/>
          <w:sz w:val="24"/>
          <w:u w:val="single"/>
        </w:rPr>
      </w:pPr>
      <w:r>
        <w:rPr>
          <w:rFonts w:ascii="黑体" w:eastAsia="黑体" w:hAnsi="Times New Roman" w:hint="eastAsia"/>
          <w:b/>
          <w:sz w:val="24"/>
        </w:rPr>
        <w:t>总学时、学分：</w:t>
      </w:r>
      <w:r>
        <w:rPr>
          <w:rFonts w:ascii="黑体" w:eastAsia="黑体" w:hAnsi="Times New Roman"/>
          <w:b/>
          <w:sz w:val="24"/>
          <w:u w:val="single"/>
        </w:rPr>
        <w:t xml:space="preserve"> 16</w:t>
      </w:r>
      <w:r>
        <w:rPr>
          <w:rFonts w:ascii="黑体" w:eastAsia="黑体" w:hAnsi="Times New Roman" w:hint="eastAsia"/>
          <w:b/>
          <w:sz w:val="24"/>
          <w:u w:val="single"/>
        </w:rPr>
        <w:t>学时</w:t>
      </w:r>
      <w:r>
        <w:rPr>
          <w:rFonts w:ascii="黑体" w:eastAsia="黑体" w:hAnsi="Times New Roman"/>
          <w:b/>
          <w:sz w:val="24"/>
          <w:u w:val="single"/>
        </w:rPr>
        <w:t xml:space="preserve"> 1</w:t>
      </w:r>
      <w:r>
        <w:rPr>
          <w:rFonts w:ascii="黑体" w:eastAsia="黑体" w:hAnsi="Times New Roman" w:hint="eastAsia"/>
          <w:b/>
          <w:sz w:val="24"/>
          <w:u w:val="single"/>
        </w:rPr>
        <w:t>学分</w:t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>其中实践学时：</w:t>
      </w:r>
      <w:r>
        <w:rPr>
          <w:rFonts w:ascii="黑体" w:eastAsia="黑体" w:hAnsi="Times New Roman" w:hint="eastAsia"/>
          <w:b/>
          <w:sz w:val="24"/>
          <w:u w:val="single"/>
        </w:rPr>
        <w:t>0</w:t>
      </w:r>
      <w:r>
        <w:rPr>
          <w:rFonts w:ascii="黑体" w:eastAsia="黑体" w:hAnsi="Times New Roman" w:hint="eastAsia"/>
          <w:b/>
          <w:sz w:val="24"/>
        </w:rPr>
        <w:t>学时</w:t>
      </w:r>
    </w:p>
    <w:p w:rsidR="007244A5" w:rsidRDefault="007244A5" w:rsidP="007244A5">
      <w:pPr>
        <w:tabs>
          <w:tab w:val="left" w:pos="420"/>
        </w:tabs>
        <w:spacing w:line="360" w:lineRule="auto"/>
        <w:ind w:left="-140"/>
        <w:jc w:val="left"/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28"/>
        </w:rPr>
        <w:t>一、课程教学目的</w:t>
      </w:r>
    </w:p>
    <w:p w:rsidR="007244A5" w:rsidRDefault="007244A5" w:rsidP="007244A5">
      <w:pPr>
        <w:spacing w:line="360" w:lineRule="auto"/>
        <w:ind w:firstLine="4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通过本课程的学习，要达到三个基本目的</w:t>
      </w:r>
      <w:r>
        <w:rPr>
          <w:rFonts w:ascii="楷体" w:eastAsia="楷体" w:hAnsi="楷体"/>
          <w:sz w:val="28"/>
        </w:rPr>
        <w:t>:</w:t>
      </w:r>
    </w:p>
    <w:p w:rsidR="007244A5" w:rsidRDefault="007244A5" w:rsidP="007244A5">
      <w:pPr>
        <w:spacing w:line="360" w:lineRule="auto"/>
        <w:ind w:firstLine="4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（一）初步掌握学前教育政策、法规的基础知识，增强法制观念，树立和提高严格执法、依法办园的意识</w:t>
      </w:r>
      <w:r>
        <w:rPr>
          <w:rFonts w:ascii="楷体" w:eastAsia="楷体" w:hAnsi="楷体"/>
          <w:sz w:val="28"/>
        </w:rPr>
        <w:t>;</w:t>
      </w:r>
    </w:p>
    <w:p w:rsidR="007244A5" w:rsidRDefault="007244A5" w:rsidP="007244A5">
      <w:pPr>
        <w:spacing w:line="360" w:lineRule="auto"/>
        <w:ind w:firstLine="4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（二）比较系统地了解、掌握党和国家制定的学前教育政策法规的主要内容，能够比较准确地分析和理解我国现行的学前教育政策、法规，培养和增强执行政策、法规的能力</w:t>
      </w:r>
      <w:r>
        <w:rPr>
          <w:rFonts w:ascii="楷体" w:eastAsia="楷体" w:hAnsi="楷体"/>
          <w:sz w:val="28"/>
        </w:rPr>
        <w:t>;</w:t>
      </w:r>
    </w:p>
    <w:p w:rsidR="007244A5" w:rsidRDefault="007244A5" w:rsidP="007244A5">
      <w:pPr>
        <w:spacing w:line="360" w:lineRule="auto"/>
        <w:ind w:firstLine="480"/>
        <w:rPr>
          <w:rFonts w:ascii="黑体" w:eastAsia="黑体" w:hAnsi="Times New Roman"/>
          <w:sz w:val="28"/>
        </w:rPr>
      </w:pPr>
      <w:r>
        <w:rPr>
          <w:rFonts w:ascii="楷体" w:eastAsia="楷体" w:hAnsi="楷体" w:hint="eastAsia"/>
          <w:sz w:val="28"/>
        </w:rPr>
        <w:t>（三）学会理论联系实际，用理论分析学前教育中遇到的有关问题，能够运用法律手段指导和管理学前教育机构的实际工作，维护学前教育机构和师生的合法权益，保障学前教育改革的深入进行，提高学前教育的保教质量。</w:t>
      </w:r>
    </w:p>
    <w:p w:rsidR="007244A5" w:rsidRDefault="007244A5" w:rsidP="007244A5">
      <w:pPr>
        <w:spacing w:line="360" w:lineRule="auto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二、课程教学要求</w:t>
      </w:r>
    </w:p>
    <w:p w:rsidR="007244A5" w:rsidRDefault="007244A5" w:rsidP="007244A5">
      <w:pPr>
        <w:spacing w:line="360" w:lineRule="auto"/>
        <w:ind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学前教育法规与政策是一门理论和实践性都较强的课程。要求学生要认真阅读法律法规，学习党和国家在现阶段颁布的政策法规；端正态度，积极参与案例的分析和讨论，并会学以致用。</w:t>
      </w:r>
    </w:p>
    <w:p w:rsidR="007244A5" w:rsidRDefault="007244A5" w:rsidP="007244A5">
      <w:pPr>
        <w:spacing w:line="360" w:lineRule="auto"/>
        <w:rPr>
          <w:rFonts w:ascii="楷体" w:eastAsia="楷体" w:hAnsi="楷体"/>
          <w:sz w:val="28"/>
        </w:rPr>
      </w:pPr>
      <w:r>
        <w:rPr>
          <w:rFonts w:ascii="黑体" w:eastAsia="黑体" w:hAnsi="Times New Roman" w:hint="eastAsia"/>
          <w:sz w:val="28"/>
        </w:rPr>
        <w:t>三、先行课程</w:t>
      </w:r>
    </w:p>
    <w:p w:rsidR="007244A5" w:rsidRDefault="007244A5" w:rsidP="007244A5">
      <w:pPr>
        <w:spacing w:line="360" w:lineRule="auto"/>
        <w:ind w:firstLineChars="200" w:firstLine="560"/>
        <w:rPr>
          <w:rFonts w:ascii="楷体_GB2312" w:eastAsia="楷体_GB2312" w:hAnsi="Times New Roman"/>
          <w:sz w:val="28"/>
        </w:rPr>
      </w:pPr>
      <w:r>
        <w:rPr>
          <w:rFonts w:ascii="楷体" w:eastAsia="楷体" w:hAnsi="楷体" w:hint="eastAsia"/>
          <w:sz w:val="28"/>
        </w:rPr>
        <w:t>学前教育学、幼儿园管理</w:t>
      </w:r>
    </w:p>
    <w:p w:rsidR="007244A5" w:rsidRDefault="007244A5" w:rsidP="007244A5">
      <w:pPr>
        <w:tabs>
          <w:tab w:val="left" w:pos="420"/>
        </w:tabs>
        <w:spacing w:line="360" w:lineRule="auto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四、课程教学重、难点</w:t>
      </w:r>
    </w:p>
    <w:p w:rsidR="007244A5" w:rsidRDefault="007244A5" w:rsidP="007244A5">
      <w:pPr>
        <w:spacing w:line="360" w:lineRule="auto"/>
        <w:ind w:firstLine="4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通过本课程的学习，能够比较系统地掌握学前教育政策、法规的</w:t>
      </w:r>
      <w:r>
        <w:rPr>
          <w:rFonts w:ascii="楷体" w:eastAsia="楷体" w:hAnsi="楷体" w:hint="eastAsia"/>
          <w:sz w:val="28"/>
        </w:rPr>
        <w:lastRenderedPageBreak/>
        <w:t>基础知识，熟悉我国现行的学前教育政策法规的主要内容，树立依法治教的意识，培养分析、解决学前教育活动中出现的法律问题的能力，提高依法治教的水平和能力。因此，重难点在于：清楚了解幼儿园政策法规的基本概念、基本政策法律体系；尤其是各类人员职责和法律责任。</w:t>
      </w:r>
    </w:p>
    <w:p w:rsidR="007244A5" w:rsidRDefault="007244A5" w:rsidP="007244A5">
      <w:pPr>
        <w:tabs>
          <w:tab w:val="left" w:pos="420"/>
        </w:tabs>
        <w:spacing w:line="360" w:lineRule="auto"/>
        <w:ind w:hanging="14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五、课程教学方法与教学手段</w:t>
      </w:r>
    </w:p>
    <w:p w:rsidR="007244A5" w:rsidRDefault="007244A5" w:rsidP="007244A5">
      <w:pPr>
        <w:spacing w:line="360" w:lineRule="auto"/>
        <w:ind w:firstLine="48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本课程理论性与实践性都较强，宜采用讲述、讨论与案例分析等教学方式。基本概念、理论以教师讲述为主，发展性问题以学生讨论为主，现实问题以案例分析为主。</w:t>
      </w:r>
    </w:p>
    <w:p w:rsidR="007244A5" w:rsidRDefault="007244A5" w:rsidP="007244A5">
      <w:pPr>
        <w:tabs>
          <w:tab w:val="left" w:pos="420"/>
        </w:tabs>
        <w:spacing w:line="360" w:lineRule="auto"/>
        <w:ind w:hanging="14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六、课程教学内容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第一章  导论（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）学前教育政策的含义与特征；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）学前教育法规的含义与特征；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）学前教育政策与学前教育法规的关系；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2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）我国学前教育政策法规的沿革。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（1）掌握学前教育政策、法规的含义；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（2）了解学前教育政策、法规的特征；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（3）理解学前教育政策与法规的区别和联系。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第二章  学前教育发展中的政府职责（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）政府职能与教育管理职责；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）政府的学前教育职责。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）了解政府的教育职责；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lastRenderedPageBreak/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）掌握政府的学前教育职责的具体内容。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第三章  学前教育的行政管理体制与办园体制（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）学前教育行政管理体制；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）学前教育办园体制；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）了解我国的学前教育行政管理体制；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）理解我国的办园体制。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第四章  学前教育机构的法律地位（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）学前教育机构法律地位概述；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）学前教育机构的权利；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）学前教育机构的义务。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）了解学前教育机构法律地位的含义与特点；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）掌握学前教育机构的权利类型与含义；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）掌握学前教育机构的义务类型与含义；能有效运用法律规定维护、保护学前教育机构的合法权益。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第五章  学前教育机构的设立与运行（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）学前教育机构的举办资质与程序；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）学前教育机构的运行机制；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）学前教育机构的管理与监督。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）了解政府主管部门对不同类型学前教育机构的管理与监督；学前教育机构的内部管理体制；学前教育机构的运行机制；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）熟悉学前教育机构经费的来源渠道；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）掌握举办学前教育机构的基本条件与审批程序。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第六章  学前教育机构的</w:t>
      </w:r>
      <w:proofErr w:type="gramStart"/>
      <w:r>
        <w:rPr>
          <w:rFonts w:ascii="黑体" w:eastAsia="黑体" w:hAnsi="黑体" w:hint="eastAsia"/>
          <w:sz w:val="28"/>
        </w:rPr>
        <w:t>保育与</w:t>
      </w:r>
      <w:proofErr w:type="gramEnd"/>
      <w:r>
        <w:rPr>
          <w:rFonts w:ascii="黑体" w:eastAsia="黑体" w:hAnsi="黑体" w:hint="eastAsia"/>
          <w:sz w:val="28"/>
        </w:rPr>
        <w:t>教育职责（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）学前教育机构保育和教育相结合原则；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）学前教育机构的保育工作；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）学前教育机构的教育工作。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）了解学前教育机构保教结合原则的意义；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）了解《幼儿园教育指导纲要</w:t>
      </w:r>
      <w:r>
        <w:rPr>
          <w:rFonts w:ascii="宋体" w:hAnsi="宋体"/>
        </w:rPr>
        <w:t>(</w:t>
      </w:r>
      <w:r>
        <w:rPr>
          <w:rFonts w:ascii="宋体" w:hAnsi="宋体" w:hint="eastAsia"/>
        </w:rPr>
        <w:t>试行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>》《幼儿园工作规程》的基本内容。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第七章  学前教育机构的管理者与教师（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）学前教育机构的园长；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）学前教育机构的教师；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）学前教育机构其他工作人员。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）了解学前教育机构工作人员的类型及职责；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）掌握学前教育机构教师的权利与义务。</w:t>
      </w:r>
    </w:p>
    <w:p w:rsidR="007244A5" w:rsidRDefault="007244A5" w:rsidP="007244A5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第八章  学前教育中的法律责任（</w:t>
      </w:r>
      <w:r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学时）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）与学前教育机构相关的法律责任；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）与学前教育机构教师相关的法律责任；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）与幼儿的权益保护相关的法律责任。</w:t>
      </w:r>
    </w:p>
    <w:p w:rsidR="007244A5" w:rsidRDefault="007244A5" w:rsidP="007244A5">
      <w:pPr>
        <w:spacing w:line="360" w:lineRule="auto"/>
        <w:ind w:firstLineChars="74" w:firstLine="178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）了解法律责任的含义；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）了解与学前教育机构、学前教育机构工作人员和幼儿相关的法律责任的内容与方式；</w:t>
      </w:r>
    </w:p>
    <w:p w:rsidR="007244A5" w:rsidRDefault="007244A5" w:rsidP="007244A5">
      <w:pPr>
        <w:spacing w:line="360" w:lineRule="auto"/>
        <w:ind w:firstLineChars="250" w:firstLine="525"/>
        <w:rPr>
          <w:rFonts w:ascii="宋体"/>
          <w:sz w:val="24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）掌握学前教育机构常见事故处理的有关法律规则。</w:t>
      </w:r>
    </w:p>
    <w:p w:rsidR="007244A5" w:rsidRDefault="007244A5" w:rsidP="007244A5">
      <w:pPr>
        <w:spacing w:line="360" w:lineRule="auto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七、学时分配</w:t>
      </w:r>
    </w:p>
    <w:tbl>
      <w:tblPr>
        <w:tblW w:w="8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213"/>
        <w:gridCol w:w="1815"/>
        <w:gridCol w:w="1662"/>
      </w:tblGrid>
      <w:tr w:rsidR="007244A5" w:rsidTr="002C28FA">
        <w:trPr>
          <w:trHeight w:val="256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章目</w:t>
            </w:r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教学内容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教学环节</w:t>
            </w:r>
          </w:p>
        </w:tc>
      </w:tr>
      <w:tr w:rsidR="007244A5" w:rsidTr="002C28FA">
        <w:trPr>
          <w:trHeight w:val="268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4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理论教学学时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实验教学学时</w:t>
            </w: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学前教育发展中的政府职责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学前教育的行政管理体制与办园体制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学前教育机构的法律地位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学前教育机构的设立与运行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ind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学前教育机构的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保育与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教育职责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学前教育机构的管理者与教师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学前教育中的法律责任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44A5" w:rsidTr="002C28FA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A5" w:rsidRDefault="007244A5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244A5" w:rsidRDefault="007244A5" w:rsidP="007244A5">
      <w:pPr>
        <w:tabs>
          <w:tab w:val="left" w:pos="720"/>
        </w:tabs>
        <w:spacing w:line="360" w:lineRule="auto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八、课程考核方式</w:t>
      </w:r>
    </w:p>
    <w:p w:rsidR="007244A5" w:rsidRDefault="007244A5" w:rsidP="007244A5">
      <w:pPr>
        <w:spacing w:line="360" w:lineRule="auto"/>
        <w:rPr>
          <w:rFonts w:ascii="仿宋_GB2312" w:eastAsia="仿宋_GB2312" w:hAnsi="Times New Roman"/>
          <w:b/>
          <w:sz w:val="24"/>
        </w:rPr>
      </w:pPr>
      <w:r>
        <w:rPr>
          <w:rFonts w:ascii="仿宋_GB2312" w:eastAsia="仿宋_GB2312" w:hAnsi="Times New Roman"/>
          <w:b/>
          <w:sz w:val="24"/>
        </w:rPr>
        <w:t>1.</w:t>
      </w:r>
      <w:r>
        <w:rPr>
          <w:rFonts w:ascii="仿宋_GB2312" w:eastAsia="仿宋_GB2312" w:hAnsi="Times New Roman" w:hint="eastAsia"/>
          <w:b/>
          <w:sz w:val="24"/>
        </w:rPr>
        <w:t>考核方式：</w:t>
      </w:r>
    </w:p>
    <w:p w:rsidR="007244A5" w:rsidRDefault="007244A5" w:rsidP="007244A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笔试，开卷</w:t>
      </w:r>
    </w:p>
    <w:p w:rsidR="007244A5" w:rsidRDefault="007244A5" w:rsidP="007244A5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2.成绩构成：</w:t>
      </w:r>
    </w:p>
    <w:p w:rsidR="007244A5" w:rsidRDefault="007244A5" w:rsidP="007244A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课堂讨论提纲、案例分析论文</w:t>
      </w:r>
    </w:p>
    <w:p w:rsidR="007244A5" w:rsidRDefault="007244A5" w:rsidP="007244A5">
      <w:pPr>
        <w:tabs>
          <w:tab w:val="left" w:pos="720"/>
        </w:tabs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九、选用教材和参考书目</w:t>
      </w:r>
    </w:p>
    <w:p w:rsidR="007244A5" w:rsidRDefault="007244A5" w:rsidP="007244A5">
      <w:pPr>
        <w:spacing w:line="360" w:lineRule="auto"/>
        <w:ind w:leftChars="200" w:left="420"/>
        <w:rPr>
          <w:rFonts w:ascii="宋体" w:hAnsi="宋体"/>
          <w:color w:val="333333"/>
          <w:szCs w:val="21"/>
          <w:shd w:val="clear" w:color="FCFCFC" w:fill="FFFFFF"/>
        </w:rPr>
      </w:pPr>
      <w:r>
        <w:rPr>
          <w:rFonts w:ascii="宋体" w:hAnsi="宋体" w:hint="eastAsia"/>
          <w:color w:val="333333"/>
          <w:szCs w:val="21"/>
          <w:shd w:val="clear" w:color="FCFCFC" w:fill="FFFFFF"/>
        </w:rPr>
        <w:t xml:space="preserve">    [1]《学前教育政策法规概论》，杨莉君编，湖南师大出版社出版，</w:t>
      </w:r>
      <w:r>
        <w:rPr>
          <w:rFonts w:ascii="宋体" w:hAnsi="宋体"/>
          <w:color w:val="333333"/>
          <w:szCs w:val="21"/>
          <w:shd w:val="clear" w:color="FCFCFC" w:fill="FFFFFF"/>
        </w:rPr>
        <w:t>2008</w:t>
      </w:r>
      <w:r>
        <w:rPr>
          <w:rFonts w:ascii="宋体" w:hAnsi="宋体" w:hint="eastAsia"/>
          <w:color w:val="333333"/>
          <w:szCs w:val="21"/>
          <w:shd w:val="clear" w:color="FCFCFC" w:fill="FFFFFF"/>
        </w:rPr>
        <w:t>年；</w:t>
      </w:r>
    </w:p>
    <w:p w:rsidR="007244A5" w:rsidRDefault="007244A5" w:rsidP="007244A5">
      <w:pPr>
        <w:spacing w:line="360" w:lineRule="auto"/>
        <w:ind w:leftChars="200" w:left="420"/>
        <w:rPr>
          <w:rFonts w:ascii="宋体" w:hAnsi="宋体"/>
          <w:color w:val="333333"/>
          <w:szCs w:val="21"/>
          <w:shd w:val="clear" w:color="FCFCFC" w:fill="FFFFFF"/>
        </w:rPr>
      </w:pPr>
      <w:r>
        <w:rPr>
          <w:rFonts w:ascii="宋体" w:hAnsi="宋体" w:hint="eastAsia"/>
          <w:color w:val="333333"/>
          <w:szCs w:val="21"/>
          <w:shd w:val="clear" w:color="FCFCFC" w:fill="FFFFFF"/>
        </w:rPr>
        <w:t xml:space="preserve">    [2]《幼儿园</w:t>
      </w:r>
      <w:r>
        <w:rPr>
          <w:rFonts w:ascii="宋体" w:hAnsi="宋体"/>
          <w:color w:val="333333"/>
          <w:szCs w:val="21"/>
          <w:shd w:val="clear" w:color="FCFCFC" w:fill="FFFFFF"/>
        </w:rPr>
        <w:t>100</w:t>
      </w:r>
      <w:r>
        <w:rPr>
          <w:rFonts w:ascii="宋体" w:hAnsi="宋体" w:hint="eastAsia"/>
          <w:color w:val="333333"/>
          <w:szCs w:val="21"/>
          <w:shd w:val="clear" w:color="FCFCFC" w:fill="FFFFFF"/>
        </w:rPr>
        <w:t>个法律问题》，钟晓阳著，新世纪出版社出版，</w:t>
      </w:r>
      <w:r>
        <w:rPr>
          <w:rFonts w:ascii="宋体" w:hAnsi="宋体"/>
          <w:color w:val="333333"/>
          <w:szCs w:val="21"/>
          <w:shd w:val="clear" w:color="FCFCFC" w:fill="FFFFFF"/>
        </w:rPr>
        <w:t>2010</w:t>
      </w:r>
      <w:r>
        <w:rPr>
          <w:rFonts w:ascii="宋体" w:hAnsi="宋体" w:hint="eastAsia"/>
          <w:color w:val="333333"/>
          <w:szCs w:val="21"/>
          <w:shd w:val="clear" w:color="FCFCFC" w:fill="FFFFFF"/>
        </w:rPr>
        <w:t>年；</w:t>
      </w:r>
    </w:p>
    <w:p w:rsidR="007244A5" w:rsidRDefault="007244A5" w:rsidP="007244A5">
      <w:pPr>
        <w:spacing w:line="360" w:lineRule="auto"/>
        <w:ind w:leftChars="200" w:left="420"/>
        <w:rPr>
          <w:rFonts w:ascii="宋体" w:hAnsi="宋体"/>
          <w:szCs w:val="21"/>
          <w:shd w:val="clear" w:color="FCFCFC" w:fill="FFFFFF"/>
        </w:rPr>
      </w:pPr>
      <w:r>
        <w:rPr>
          <w:rFonts w:ascii="宋体" w:hAnsi="宋体" w:hint="eastAsia"/>
          <w:szCs w:val="21"/>
          <w:shd w:val="clear" w:color="FCFCFC" w:fill="FFFFFF"/>
        </w:rPr>
        <w:t xml:space="preserve">    [3]《</w:t>
      </w:r>
      <w:hyperlink r:id="rId5" w:history="1">
        <w:r>
          <w:rPr>
            <w:rFonts w:ascii="宋体" w:hAnsi="宋体" w:hint="eastAsia"/>
            <w:szCs w:val="21"/>
            <w:shd w:val="clear" w:color="FCFCFC" w:fill="FFFFFF"/>
          </w:rPr>
          <w:t>国务院关于当前发展学前教育的若干意见</w:t>
        </w:r>
      </w:hyperlink>
      <w:r>
        <w:rPr>
          <w:rFonts w:ascii="宋体" w:hAnsi="宋体" w:hint="eastAsia"/>
          <w:szCs w:val="21"/>
          <w:shd w:val="clear" w:color="FCFCFC" w:fill="FFFFFF"/>
        </w:rPr>
        <w:t>》（国发〔</w:t>
      </w:r>
      <w:r>
        <w:rPr>
          <w:rFonts w:ascii="宋体" w:hAnsi="宋体"/>
          <w:szCs w:val="21"/>
          <w:shd w:val="clear" w:color="FCFCFC" w:fill="FFFFFF"/>
        </w:rPr>
        <w:t>2010</w:t>
      </w:r>
      <w:r>
        <w:rPr>
          <w:rFonts w:ascii="宋体" w:hAnsi="宋体" w:hint="eastAsia"/>
          <w:szCs w:val="21"/>
          <w:shd w:val="clear" w:color="FCFCFC" w:fill="FFFFFF"/>
        </w:rPr>
        <w:t>〕</w:t>
      </w:r>
      <w:r>
        <w:rPr>
          <w:rFonts w:ascii="宋体" w:hAnsi="宋体"/>
          <w:szCs w:val="21"/>
          <w:shd w:val="clear" w:color="FCFCFC" w:fill="FFFFFF"/>
        </w:rPr>
        <w:t>41</w:t>
      </w:r>
      <w:r>
        <w:rPr>
          <w:rFonts w:ascii="宋体" w:hAnsi="宋体" w:hint="eastAsia"/>
          <w:szCs w:val="21"/>
          <w:shd w:val="clear" w:color="FCFCFC" w:fill="FFFFFF"/>
        </w:rPr>
        <w:t>号）</w:t>
      </w:r>
      <w:r>
        <w:rPr>
          <w:rFonts w:ascii="宋体" w:hAnsi="宋体" w:hint="eastAsia"/>
          <w:szCs w:val="21"/>
        </w:rPr>
        <w:t>，国务院颁布，</w:t>
      </w:r>
      <w:r>
        <w:rPr>
          <w:rFonts w:ascii="宋体" w:hAnsi="宋体"/>
          <w:szCs w:val="21"/>
        </w:rPr>
        <w:t>2010</w:t>
      </w:r>
      <w:r>
        <w:rPr>
          <w:rFonts w:ascii="宋体" w:hAnsi="宋体" w:hint="eastAsia"/>
          <w:szCs w:val="21"/>
        </w:rPr>
        <w:t>年；</w:t>
      </w:r>
    </w:p>
    <w:p w:rsidR="007244A5" w:rsidRDefault="007244A5" w:rsidP="007244A5">
      <w:pPr>
        <w:spacing w:line="360" w:lineRule="auto"/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[4]《幼儿园工作规程》</w:t>
      </w:r>
      <w:r>
        <w:rPr>
          <w:rFonts w:ascii="宋体" w:hAnsi="宋体"/>
          <w:color w:val="333333"/>
          <w:szCs w:val="21"/>
          <w:shd w:val="clear" w:color="FCFCFC" w:fill="FFFFFF"/>
        </w:rPr>
        <w:t>,</w:t>
      </w:r>
      <w:r>
        <w:rPr>
          <w:rFonts w:ascii="宋体" w:hAnsi="宋体" w:hint="eastAsia"/>
          <w:szCs w:val="21"/>
        </w:rPr>
        <w:t>教育部颁布，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年；</w:t>
      </w:r>
    </w:p>
    <w:p w:rsidR="007244A5" w:rsidRDefault="007244A5" w:rsidP="007244A5">
      <w:pPr>
        <w:spacing w:line="360" w:lineRule="auto"/>
        <w:ind w:leftChars="200" w:left="42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[5]《幼儿园办园行为督导评估办法》</w:t>
      </w:r>
      <w:r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 xml:space="preserve"> 教育部颁布，</w:t>
      </w:r>
      <w:r>
        <w:rPr>
          <w:rFonts w:ascii="宋体" w:hAnsi="宋体"/>
          <w:szCs w:val="21"/>
        </w:rPr>
        <w:t>2017</w:t>
      </w:r>
      <w:r>
        <w:rPr>
          <w:rFonts w:ascii="宋体" w:hAnsi="宋体" w:hint="eastAsia"/>
          <w:szCs w:val="21"/>
        </w:rPr>
        <w:t>年。</w:t>
      </w:r>
    </w:p>
    <w:p w:rsidR="007244A5" w:rsidRDefault="007244A5" w:rsidP="007244A5">
      <w:pPr>
        <w:spacing w:line="360" w:lineRule="auto"/>
        <w:ind w:leftChars="200" w:left="420" w:firstLine="420"/>
        <w:rPr>
          <w:rFonts w:ascii="宋体" w:hAnsi="宋体"/>
          <w:szCs w:val="21"/>
        </w:rPr>
      </w:pPr>
    </w:p>
    <w:p w:rsidR="00FB6947" w:rsidRPr="007244A5" w:rsidRDefault="00FB6947"/>
    <w:sectPr w:rsidR="00FB6947" w:rsidRPr="0072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5"/>
    <w:rsid w:val="003A6970"/>
    <w:rsid w:val="007244A5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A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A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9B%BD%E5%8A%A1%E9%99%A2%E5%85%B3%E4%BA%8E%E5%BD%93%E5%89%8D%E5%8F%91%E5%B1%95%E5%AD%A6%E5%89%8D%E6%95%99%E8%82%B2%E7%9A%84%E8%8B%A5%E5%B9%B2%E6%84%8F%E8%A7%81https://baike.baidu.com/item/3-6%E5%B2%81%E5%84%BF%E7%AB%A5%E5%AD%A6%E4%B9%A0%E4%B8%8E%E5%8F%91%E5%B1%95%E6%8C%87%E5%8D%97/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2314</Characters>
  <Application>Microsoft Office Word</Application>
  <DocSecurity>0</DocSecurity>
  <Lines>19</Lines>
  <Paragraphs>5</Paragraphs>
  <ScaleCrop>false</ScaleCrop>
  <Company>HP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2019-10-30T16:20:00Z</dcterms:created>
  <dcterms:modified xsi:type="dcterms:W3CDTF">2019-10-30T16:20:00Z</dcterms:modified>
</cp:coreProperties>
</file>