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00" w:rsidRDefault="00E06200" w:rsidP="00E06200">
      <w:pPr>
        <w:spacing w:line="360" w:lineRule="auto"/>
        <w:ind w:firstLine="720"/>
        <w:jc w:val="center"/>
        <w:outlineLvl w:val="0"/>
        <w:rPr>
          <w:rFonts w:ascii="黑体" w:eastAsia="黑体"/>
          <w:color w:val="333333"/>
          <w:sz w:val="36"/>
          <w:szCs w:val="36"/>
        </w:rPr>
      </w:pPr>
      <w:bookmarkStart w:id="0" w:name="_GoBack"/>
      <w:r>
        <w:rPr>
          <w:rFonts w:ascii="黑体" w:eastAsia="黑体" w:hint="eastAsia"/>
          <w:color w:val="333333"/>
          <w:sz w:val="36"/>
          <w:szCs w:val="36"/>
        </w:rPr>
        <w:t>《学前特殊儿童教育》课程教学大纲</w:t>
      </w:r>
    </w:p>
    <w:bookmarkEnd w:id="0"/>
    <w:p w:rsidR="00E06200" w:rsidRDefault="00E06200" w:rsidP="00E06200">
      <w:pPr>
        <w:snapToGrid w:val="0"/>
        <w:spacing w:line="360" w:lineRule="auto"/>
        <w:ind w:firstLine="482"/>
        <w:rPr>
          <w:rFonts w:ascii="黑体" w:eastAsia="黑体" w:hAnsi="宋体"/>
          <w:b/>
          <w:snapToGrid w:val="0"/>
          <w:kern w:val="0"/>
          <w:sz w:val="24"/>
        </w:rPr>
      </w:pPr>
      <w:r>
        <w:rPr>
          <w:rFonts w:ascii="黑体" w:eastAsia="黑体" w:hAnsi="宋体" w:hint="eastAsia"/>
          <w:b/>
          <w:snapToGrid w:val="0"/>
          <w:kern w:val="0"/>
          <w:sz w:val="24"/>
        </w:rPr>
        <w:t>课程名称：学前特殊儿童教育</w:t>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t>课程类别：</w:t>
      </w:r>
      <w:r>
        <w:rPr>
          <w:rFonts w:ascii="黑体" w:eastAsia="黑体" w:hint="eastAsia"/>
          <w:b/>
          <w:sz w:val="24"/>
        </w:rPr>
        <w:t>幼儿园领域相关课程</w:t>
      </w:r>
    </w:p>
    <w:p w:rsidR="00E06200" w:rsidRDefault="00E06200" w:rsidP="00E06200">
      <w:pPr>
        <w:snapToGrid w:val="0"/>
        <w:spacing w:line="360" w:lineRule="auto"/>
        <w:ind w:firstLine="482"/>
        <w:rPr>
          <w:rFonts w:ascii="黑体" w:eastAsia="黑体" w:hAnsi="宋体"/>
          <w:b/>
          <w:snapToGrid w:val="0"/>
          <w:kern w:val="0"/>
          <w:sz w:val="24"/>
        </w:rPr>
      </w:pPr>
      <w:r>
        <w:rPr>
          <w:rFonts w:ascii="黑体" w:eastAsia="黑体" w:hAnsi="宋体" w:hint="eastAsia"/>
          <w:b/>
          <w:snapToGrid w:val="0"/>
          <w:kern w:val="0"/>
          <w:sz w:val="24"/>
        </w:rPr>
        <w:t>适用专业：学前教育</w:t>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t>考核方式：考查</w:t>
      </w:r>
    </w:p>
    <w:p w:rsidR="00E06200" w:rsidRDefault="00E06200" w:rsidP="00E06200">
      <w:pPr>
        <w:snapToGrid w:val="0"/>
        <w:spacing w:line="360" w:lineRule="auto"/>
        <w:ind w:firstLine="482"/>
        <w:rPr>
          <w:rFonts w:ascii="黑体" w:eastAsia="黑体" w:hAnsi="宋体"/>
          <w:snapToGrid w:val="0"/>
          <w:kern w:val="0"/>
          <w:sz w:val="24"/>
          <w:u w:val="single"/>
        </w:rPr>
      </w:pPr>
      <w:r>
        <w:rPr>
          <w:rFonts w:ascii="黑体" w:eastAsia="黑体" w:hAnsi="宋体" w:hint="eastAsia"/>
          <w:b/>
          <w:snapToGrid w:val="0"/>
          <w:kern w:val="0"/>
          <w:sz w:val="24"/>
        </w:rPr>
        <w:t>总学时、学分：</w:t>
      </w:r>
      <w:r>
        <w:rPr>
          <w:rFonts w:ascii="黑体" w:eastAsia="黑体" w:hAnsi="宋体" w:hint="eastAsia"/>
          <w:b/>
          <w:snapToGrid w:val="0"/>
          <w:kern w:val="0"/>
          <w:sz w:val="24"/>
          <w:u w:val="single"/>
        </w:rPr>
        <w:t xml:space="preserve"> 32 学时 2 学分</w:t>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t>其中实践学时：</w:t>
      </w:r>
      <w:r>
        <w:rPr>
          <w:rFonts w:ascii="黑体" w:eastAsia="黑体" w:hAnsi="宋体" w:hint="eastAsia"/>
          <w:b/>
          <w:snapToGrid w:val="0"/>
          <w:kern w:val="0"/>
          <w:sz w:val="24"/>
          <w:u w:val="single"/>
        </w:rPr>
        <w:t xml:space="preserve"> 0</w:t>
      </w:r>
      <w:r>
        <w:rPr>
          <w:rFonts w:ascii="黑体" w:eastAsia="黑体" w:hAnsi="宋体" w:hint="eastAsia"/>
          <w:b/>
          <w:snapToGrid w:val="0"/>
          <w:kern w:val="0"/>
          <w:sz w:val="24"/>
        </w:rPr>
        <w:t>学时</w:t>
      </w:r>
    </w:p>
    <w:p w:rsidR="00E06200" w:rsidRDefault="00E06200" w:rsidP="00E06200">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t>一、课程教学目的</w:t>
      </w:r>
    </w:p>
    <w:p w:rsidR="00E06200" w:rsidRDefault="00E06200" w:rsidP="00E06200">
      <w:pPr>
        <w:snapToGrid w:val="0"/>
        <w:spacing w:line="360" w:lineRule="auto"/>
        <w:ind w:firstLineChars="150" w:firstLine="420"/>
        <w:rPr>
          <w:rFonts w:ascii="楷体" w:eastAsia="楷体" w:hAnsi="楷体" w:cs="楷体"/>
          <w:snapToGrid w:val="0"/>
          <w:kern w:val="0"/>
          <w:sz w:val="28"/>
          <w:szCs w:val="28"/>
        </w:rPr>
      </w:pPr>
      <w:r>
        <w:rPr>
          <w:rFonts w:ascii="楷体" w:eastAsia="楷体" w:hAnsi="楷体" w:cs="楷体"/>
          <w:snapToGrid w:val="0"/>
          <w:kern w:val="0"/>
          <w:sz w:val="28"/>
          <w:szCs w:val="28"/>
        </w:rPr>
        <w:t>《学前特殊儿童教育》课程从宏观上介绍学前特殊儿童教育的理论基础、管理体制、政策与法规等内容，并从微观上结合生理发展障碍儿童、智力落后儿童、语言障碍儿童，情绪与行为问题儿童和超常儿童等特殊教育对象阐述有关特殊教育方法、目标和条件等的问题。</w:t>
      </w:r>
    </w:p>
    <w:p w:rsidR="00E06200" w:rsidRDefault="00E06200" w:rsidP="00E06200">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snapToGrid w:val="0"/>
          <w:kern w:val="0"/>
          <w:sz w:val="28"/>
          <w:szCs w:val="28"/>
        </w:rPr>
        <w:t>通过学习，使</w:t>
      </w:r>
      <w:r>
        <w:rPr>
          <w:rFonts w:ascii="楷体" w:eastAsia="楷体" w:hAnsi="楷体" w:cs="楷体" w:hint="eastAsia"/>
          <w:snapToGrid w:val="0"/>
          <w:kern w:val="0"/>
          <w:sz w:val="28"/>
          <w:szCs w:val="28"/>
        </w:rPr>
        <w:t>学生</w:t>
      </w:r>
      <w:r>
        <w:rPr>
          <w:rFonts w:ascii="楷体" w:eastAsia="楷体" w:hAnsi="楷体" w:cs="楷体"/>
          <w:snapToGrid w:val="0"/>
          <w:kern w:val="0"/>
          <w:sz w:val="28"/>
          <w:szCs w:val="28"/>
        </w:rPr>
        <w:t>掌握学前特殊儿童、学前特殊儿童的基本概念和理论基础，形成正确的学前特殊儿童和学前特殊教育观，把握有关学前儿童特殊教育的政策与法规、管理体制、特点和方法等。为学生从事特殊儿童教育奠定初步的思想、知识和技能基础，最大限度地满足社会的要求和特殊儿童的教育需要，增强他们社会适应能力，成为对社会有用的人才。</w:t>
      </w:r>
    </w:p>
    <w:p w:rsidR="00E06200" w:rsidRDefault="00E06200" w:rsidP="00E06200">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t>二、课程教学要求</w:t>
      </w:r>
    </w:p>
    <w:p w:rsidR="00E06200" w:rsidRDefault="00E06200" w:rsidP="00E06200">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snapToGrid w:val="0"/>
          <w:kern w:val="0"/>
          <w:sz w:val="28"/>
          <w:szCs w:val="28"/>
        </w:rPr>
        <w:t>本课程教学要求贯穿使用美国犹他州立大学教授梅里尔提出的五星教学模式。该模式在“聚焦解决问题”的宗旨下。认为教学应该由不断重复的四阶段循环圈——“激活原有知识”、“展示论证新知”、“尝试应用练习”和“融会贯通掌握”等构成，具体的教学任务应被置于循序渐进的实际问题情境中来完成，即向学习者呈现问题，然后针对各项具体任务展开教学，接着再展示如何将学到的具体知识运用到解决问题或完成整体任务中去。只有达到这样的要求，才是符合学习者心理发展要求的优质高效的教学。</w:t>
      </w:r>
    </w:p>
    <w:p w:rsidR="00E06200" w:rsidRDefault="00E06200" w:rsidP="00E06200">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t>三、先行课程</w:t>
      </w:r>
    </w:p>
    <w:p w:rsidR="00E06200" w:rsidRDefault="00E06200" w:rsidP="00E06200">
      <w:pPr>
        <w:snapToGrid w:val="0"/>
        <w:spacing w:line="360" w:lineRule="auto"/>
        <w:ind w:firstLineChars="150" w:firstLine="420"/>
        <w:rPr>
          <w:rFonts w:ascii="楷体" w:hAnsi="楷体" w:cs="楷体"/>
          <w:snapToGrid w:val="0"/>
          <w:kern w:val="0"/>
          <w:sz w:val="28"/>
          <w:szCs w:val="28"/>
        </w:rPr>
      </w:pPr>
      <w:r>
        <w:rPr>
          <w:rFonts w:ascii="楷体" w:eastAsia="楷体" w:hAnsi="楷体" w:cs="楷体"/>
          <w:snapToGrid w:val="0"/>
          <w:kern w:val="0"/>
          <w:sz w:val="28"/>
          <w:szCs w:val="28"/>
        </w:rPr>
        <w:t>学前特殊儿童教育</w:t>
      </w:r>
      <w:r>
        <w:rPr>
          <w:rFonts w:ascii="楷体" w:hAnsi="楷体" w:cs="楷体" w:hint="eastAsia"/>
          <w:snapToGrid w:val="0"/>
          <w:kern w:val="0"/>
          <w:sz w:val="28"/>
          <w:szCs w:val="28"/>
        </w:rPr>
        <w:t>、</w:t>
      </w:r>
      <w:r>
        <w:rPr>
          <w:rFonts w:ascii="楷体" w:eastAsia="楷体" w:hAnsi="楷体" w:cs="楷体"/>
          <w:snapToGrid w:val="0"/>
          <w:kern w:val="0"/>
          <w:sz w:val="28"/>
          <w:szCs w:val="28"/>
        </w:rPr>
        <w:t>学前教育学、幼儿教育心理学、学前儿童家</w:t>
      </w:r>
      <w:r>
        <w:rPr>
          <w:rFonts w:ascii="楷体" w:eastAsia="楷体" w:hAnsi="楷体" w:cs="楷体"/>
          <w:snapToGrid w:val="0"/>
          <w:kern w:val="0"/>
          <w:sz w:val="28"/>
          <w:szCs w:val="28"/>
        </w:rPr>
        <w:lastRenderedPageBreak/>
        <w:t>庭教育及学前教育诊断与咨询</w:t>
      </w:r>
    </w:p>
    <w:p w:rsidR="00E06200" w:rsidRDefault="00E06200" w:rsidP="00E06200">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t>四、课程教学重、难点</w:t>
      </w:r>
    </w:p>
    <w:p w:rsidR="00E06200" w:rsidRDefault="00E06200" w:rsidP="00E06200">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课程重点：</w:t>
      </w:r>
      <w:r>
        <w:rPr>
          <w:rFonts w:ascii="楷体" w:eastAsia="楷体" w:hAnsi="楷体" w:cs="楷体"/>
          <w:snapToGrid w:val="0"/>
          <w:kern w:val="0"/>
          <w:sz w:val="28"/>
          <w:szCs w:val="28"/>
        </w:rPr>
        <w:t>本门课程侧重于提供学前特殊儿童心理特征与特殊教育需要、教育策略等方面的知识与内容。</w:t>
      </w:r>
    </w:p>
    <w:p w:rsidR="00E06200" w:rsidRDefault="00E06200" w:rsidP="00E06200">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课程难点：</w:t>
      </w:r>
      <w:r>
        <w:rPr>
          <w:rFonts w:ascii="楷体" w:eastAsia="楷体" w:hAnsi="楷体" w:cs="楷体"/>
          <w:snapToGrid w:val="0"/>
          <w:kern w:val="0"/>
          <w:sz w:val="28"/>
          <w:szCs w:val="28"/>
        </w:rPr>
        <w:t>特殊儿童的身心发展遵循正常儿童身心发展的基本规律，而又表现出差异性，学前特殊儿童的教育必须服从于学前儿童教育的大系统。</w:t>
      </w:r>
    </w:p>
    <w:p w:rsidR="00E06200" w:rsidRDefault="00E06200" w:rsidP="00E06200">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t>五、课程教学方法与教学手段</w:t>
      </w:r>
    </w:p>
    <w:p w:rsidR="00E06200" w:rsidRDefault="00E06200" w:rsidP="00E06200">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课堂讲授、小组讨论、模拟训练与幼儿园见习相结合。</w:t>
      </w:r>
    </w:p>
    <w:p w:rsidR="00E06200" w:rsidRDefault="00E06200" w:rsidP="00E06200">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t>六、课程教学内容</w:t>
      </w:r>
    </w:p>
    <w:p w:rsidR="00E06200" w:rsidRDefault="00E06200" w:rsidP="00E06200">
      <w:pPr>
        <w:snapToGrid w:val="0"/>
        <w:spacing w:line="360" w:lineRule="auto"/>
        <w:ind w:firstLine="56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第一章  学前特殊儿童教育概论（2学时）</w:t>
      </w:r>
    </w:p>
    <w:p w:rsidR="00E06200" w:rsidRDefault="00E06200" w:rsidP="00E06200">
      <w:pPr>
        <w:snapToGrid w:val="0"/>
        <w:spacing w:line="360" w:lineRule="auto"/>
        <w:ind w:firstLineChars="74" w:firstLine="155"/>
        <w:rPr>
          <w:rFonts w:ascii="宋体" w:hAnsi="宋体" w:cs="楷体"/>
          <w:b/>
          <w:snapToGrid w:val="0"/>
          <w:kern w:val="0"/>
          <w:sz w:val="24"/>
        </w:rPr>
      </w:pPr>
      <w:r>
        <w:rPr>
          <w:rFonts w:ascii="宋体" w:hAnsi="宋体" w:cs="楷体" w:hint="eastAsia"/>
          <w:snapToGrid w:val="0"/>
          <w:kern w:val="0"/>
          <w:szCs w:val="21"/>
        </w:rPr>
        <w:t> </w:t>
      </w:r>
      <w:r>
        <w:rPr>
          <w:rFonts w:ascii="宋体" w:hAnsi="宋体" w:cs="楷体" w:hint="eastAsia"/>
          <w:b/>
          <w:snapToGrid w:val="0"/>
          <w:kern w:val="0"/>
          <w:sz w:val="24"/>
        </w:rPr>
        <w:t>1．教学内容</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（1）学前特殊儿童教育概述；</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（2）学前特殊儿童教育的意义；</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（3）学前特殊儿童教育的发展趋势。</w:t>
      </w:r>
    </w:p>
    <w:p w:rsidR="00E06200" w:rsidRDefault="00E06200" w:rsidP="00E06200">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szCs w:val="21"/>
        </w:rPr>
        <w:t>2．重、难点提示</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（1）教学重点：学前特殊儿童的类别；</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（2）教学难点：学前特殊儿童教育的意义。</w:t>
      </w:r>
    </w:p>
    <w:p w:rsidR="00E06200" w:rsidRDefault="00E06200" w:rsidP="00E06200">
      <w:pPr>
        <w:snapToGrid w:val="0"/>
        <w:spacing w:line="360" w:lineRule="auto"/>
        <w:ind w:firstLine="56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第二章  学前生理发展障碍儿童的教育（2学时）</w:t>
      </w:r>
    </w:p>
    <w:p w:rsidR="00E06200" w:rsidRDefault="00E06200" w:rsidP="00E06200">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szCs w:val="21"/>
        </w:rPr>
        <w:t> 1．教学内容</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（1）学前视觉发展障碍儿童的教育；</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（2）学前听觉发展障碍儿童的教育；</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（3）学前身体病弱儿童的教育。</w:t>
      </w:r>
    </w:p>
    <w:p w:rsidR="00E06200" w:rsidRDefault="00E06200" w:rsidP="00E06200">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szCs w:val="21"/>
        </w:rPr>
        <w:t>2．重、难点提示</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（1）教学重点：对学前视觉障碍儿童的教育干预；</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（2）教学难点：脑瘫儿童及其教育干预。</w:t>
      </w:r>
    </w:p>
    <w:p w:rsidR="00E06200" w:rsidRDefault="00E06200" w:rsidP="00E06200">
      <w:pPr>
        <w:snapToGrid w:val="0"/>
        <w:spacing w:line="360" w:lineRule="auto"/>
        <w:ind w:firstLine="56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第三章  学前智力落后儿童的教育（4学时）</w:t>
      </w:r>
    </w:p>
    <w:p w:rsidR="00E06200" w:rsidRDefault="00E06200" w:rsidP="00E06200">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1．</w:t>
      </w:r>
      <w:r>
        <w:rPr>
          <w:rFonts w:ascii="宋体" w:hAnsi="宋体" w:cs="楷体" w:hint="eastAsia"/>
          <w:b/>
          <w:snapToGrid w:val="0"/>
          <w:kern w:val="0"/>
          <w:sz w:val="24"/>
          <w:szCs w:val="21"/>
        </w:rPr>
        <w:t>教学内容</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（1）学前智力落后儿童教育概述；</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lastRenderedPageBreak/>
        <w:t>（2）学前智力落后儿童的身心特点；</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（3）学前智力落后儿童的测查、鉴定方法；</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（4）学前智力落后儿童的教育与训练。</w:t>
      </w:r>
    </w:p>
    <w:p w:rsidR="00E06200" w:rsidRDefault="00E06200" w:rsidP="00E06200">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2．重、</w:t>
      </w:r>
      <w:r>
        <w:rPr>
          <w:rFonts w:ascii="宋体" w:hAnsi="宋体" w:cs="楷体" w:hint="eastAsia"/>
          <w:b/>
          <w:snapToGrid w:val="0"/>
          <w:kern w:val="0"/>
          <w:sz w:val="24"/>
          <w:szCs w:val="21"/>
        </w:rPr>
        <w:t>难点提示</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（1）教学重点：如何为智力落后儿童制定个别教育计划；</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（2）教学难点：波特奇早期教育指导方案、家长辅导方案、多</w:t>
      </w:r>
      <w:proofErr w:type="gramStart"/>
      <w:r>
        <w:rPr>
          <w:rFonts w:ascii="宋体" w:hAnsi="宋体" w:cs="楷体" w:hint="eastAsia"/>
          <w:snapToGrid w:val="0"/>
          <w:kern w:val="0"/>
          <w:szCs w:val="21"/>
        </w:rPr>
        <w:t>曼</w:t>
      </w:r>
      <w:proofErr w:type="gramEnd"/>
      <w:r>
        <w:rPr>
          <w:rFonts w:ascii="宋体" w:hAnsi="宋体" w:cs="楷体" w:hint="eastAsia"/>
          <w:snapToGrid w:val="0"/>
          <w:kern w:val="0"/>
          <w:szCs w:val="21"/>
        </w:rPr>
        <w:t>早期教育法。</w:t>
      </w:r>
    </w:p>
    <w:p w:rsidR="00E06200" w:rsidRDefault="00E06200" w:rsidP="00E06200">
      <w:pPr>
        <w:snapToGrid w:val="0"/>
        <w:spacing w:line="360" w:lineRule="auto"/>
        <w:ind w:firstLine="56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第四章  学前语言发展障碍儿童的教育（4学时）</w:t>
      </w:r>
    </w:p>
    <w:p w:rsidR="00E06200" w:rsidRDefault="00E06200" w:rsidP="00E06200">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1．</w:t>
      </w:r>
      <w:r>
        <w:rPr>
          <w:rFonts w:ascii="宋体" w:hAnsi="宋体" w:cs="楷体" w:hint="eastAsia"/>
          <w:b/>
          <w:snapToGrid w:val="0"/>
          <w:kern w:val="0"/>
          <w:sz w:val="24"/>
          <w:szCs w:val="21"/>
        </w:rPr>
        <w:t>教学内容</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（1）学前儿童语言障碍概述；</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（2）构音异常；</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（3）流畅度异常；</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（4）发音异常；</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（5）语言发展异常。</w:t>
      </w:r>
    </w:p>
    <w:p w:rsidR="00E06200" w:rsidRDefault="00E06200" w:rsidP="00E06200">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2．重、</w:t>
      </w:r>
      <w:r>
        <w:rPr>
          <w:rFonts w:ascii="宋体" w:hAnsi="宋体" w:cs="楷体" w:hint="eastAsia"/>
          <w:b/>
          <w:snapToGrid w:val="0"/>
          <w:kern w:val="0"/>
          <w:sz w:val="24"/>
          <w:szCs w:val="21"/>
        </w:rPr>
        <w:t>难点提示</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（1）教学重点：引起学前儿童语言障碍的因素；</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（2）教学难点：语言发展异常的诊断与矫治。</w:t>
      </w:r>
    </w:p>
    <w:p w:rsidR="00E06200" w:rsidRDefault="00E06200" w:rsidP="00E06200">
      <w:pPr>
        <w:snapToGrid w:val="0"/>
        <w:spacing w:line="360" w:lineRule="auto"/>
        <w:ind w:firstLine="56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第五章  学前情绪与行为问题儿童的教育（4学时）</w:t>
      </w:r>
    </w:p>
    <w:p w:rsidR="00E06200" w:rsidRDefault="00E06200" w:rsidP="00E06200">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1．</w:t>
      </w:r>
      <w:r>
        <w:rPr>
          <w:rFonts w:ascii="宋体" w:hAnsi="宋体" w:cs="楷体" w:hint="eastAsia"/>
          <w:b/>
          <w:snapToGrid w:val="0"/>
          <w:kern w:val="0"/>
          <w:sz w:val="24"/>
          <w:szCs w:val="21"/>
        </w:rPr>
        <w:t>教学内容</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（1）孤独症儿童的教育；</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（2）多动症儿童的教育；</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（3）其他情绪行为障碍儿童的教育。</w:t>
      </w:r>
    </w:p>
    <w:p w:rsidR="00E06200" w:rsidRDefault="00E06200" w:rsidP="00E06200">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2．重、</w:t>
      </w:r>
      <w:r>
        <w:rPr>
          <w:rFonts w:ascii="宋体" w:hAnsi="宋体" w:cs="楷体" w:hint="eastAsia"/>
          <w:b/>
          <w:snapToGrid w:val="0"/>
          <w:kern w:val="0"/>
          <w:sz w:val="24"/>
          <w:szCs w:val="21"/>
        </w:rPr>
        <w:t>难点提示</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（1）教学重点：在学前教育机构中如何教育多动症儿童；</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（2）教学难点：学前孤独症儿童的行为表现。</w:t>
      </w:r>
    </w:p>
    <w:p w:rsidR="00E06200" w:rsidRDefault="00E06200" w:rsidP="00E06200">
      <w:pPr>
        <w:snapToGrid w:val="0"/>
        <w:spacing w:line="360" w:lineRule="auto"/>
        <w:ind w:firstLine="56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第六章  学前超常儿童的教育（4学时）</w:t>
      </w:r>
    </w:p>
    <w:p w:rsidR="00E06200" w:rsidRDefault="00E06200" w:rsidP="00E06200">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1．</w:t>
      </w:r>
      <w:r>
        <w:rPr>
          <w:rFonts w:ascii="宋体" w:hAnsi="宋体" w:cs="楷体" w:hint="eastAsia"/>
          <w:b/>
          <w:snapToGrid w:val="0"/>
          <w:kern w:val="0"/>
          <w:sz w:val="24"/>
          <w:szCs w:val="21"/>
        </w:rPr>
        <w:t>教学内容</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（1）学前超常儿童教育概述；</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（2）学前超常儿童的鉴别；</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（3）学前超常儿童的教育。</w:t>
      </w:r>
    </w:p>
    <w:p w:rsidR="00E06200" w:rsidRDefault="00E06200" w:rsidP="00E06200">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2．重、</w:t>
      </w:r>
      <w:r>
        <w:rPr>
          <w:rFonts w:ascii="宋体" w:hAnsi="宋体" w:cs="楷体" w:hint="eastAsia"/>
          <w:b/>
          <w:snapToGrid w:val="0"/>
          <w:kern w:val="0"/>
          <w:sz w:val="24"/>
          <w:szCs w:val="21"/>
        </w:rPr>
        <w:t>难点提示</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（1）教学重点：不同类型的学前超常儿童的表现特征；</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（2）教学难点：如何从技能上对超常儿童进行特殊教育。</w:t>
      </w:r>
    </w:p>
    <w:p w:rsidR="00E06200" w:rsidRDefault="00E06200" w:rsidP="00E06200">
      <w:pPr>
        <w:snapToGrid w:val="0"/>
        <w:spacing w:line="360" w:lineRule="auto"/>
        <w:ind w:firstLine="56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lastRenderedPageBreak/>
        <w:t>第七章  游戏治疗（4学时）</w:t>
      </w:r>
    </w:p>
    <w:p w:rsidR="00E06200" w:rsidRDefault="00E06200" w:rsidP="00E06200">
      <w:pPr>
        <w:snapToGrid w:val="0"/>
        <w:spacing w:line="360" w:lineRule="auto"/>
        <w:rPr>
          <w:rFonts w:ascii="宋体" w:hAnsi="宋体" w:cs="楷体"/>
          <w:b/>
          <w:snapToGrid w:val="0"/>
          <w:kern w:val="0"/>
          <w:sz w:val="24"/>
        </w:rPr>
      </w:pPr>
      <w:r>
        <w:rPr>
          <w:rFonts w:ascii="宋体" w:hAnsi="宋体" w:cs="楷体" w:hint="eastAsia"/>
          <w:snapToGrid w:val="0"/>
          <w:kern w:val="0"/>
          <w:szCs w:val="21"/>
        </w:rPr>
        <w:t> </w:t>
      </w:r>
      <w:r>
        <w:rPr>
          <w:rFonts w:ascii="宋体" w:hAnsi="宋体" w:cs="楷体" w:hint="eastAsia"/>
          <w:b/>
          <w:snapToGrid w:val="0"/>
          <w:kern w:val="0"/>
          <w:sz w:val="24"/>
        </w:rPr>
        <w:t>1．</w:t>
      </w:r>
      <w:r>
        <w:rPr>
          <w:rFonts w:ascii="宋体" w:hAnsi="宋体" w:cs="楷体" w:hint="eastAsia"/>
          <w:b/>
          <w:snapToGrid w:val="0"/>
          <w:kern w:val="0"/>
          <w:sz w:val="24"/>
          <w:szCs w:val="21"/>
        </w:rPr>
        <w:t>教学内容</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（1）游戏治疗概述；</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（2）游戏治疗的实施方法；</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（3）游戏治疗技术运用的个案举例。</w:t>
      </w:r>
    </w:p>
    <w:p w:rsidR="00E06200" w:rsidRDefault="00E06200" w:rsidP="00E06200">
      <w:pPr>
        <w:snapToGrid w:val="0"/>
        <w:spacing w:line="360" w:lineRule="auto"/>
        <w:rPr>
          <w:rFonts w:ascii="宋体" w:hAnsi="宋体" w:cs="楷体"/>
          <w:b/>
          <w:snapToGrid w:val="0"/>
          <w:kern w:val="0"/>
          <w:sz w:val="24"/>
        </w:rPr>
      </w:pPr>
      <w:r>
        <w:rPr>
          <w:rFonts w:ascii="宋体" w:hAnsi="宋体" w:cs="楷体" w:hint="eastAsia"/>
          <w:b/>
          <w:snapToGrid w:val="0"/>
          <w:kern w:val="0"/>
          <w:sz w:val="24"/>
        </w:rPr>
        <w:t xml:space="preserve">  2．重、</w:t>
      </w:r>
      <w:r>
        <w:rPr>
          <w:rFonts w:ascii="宋体" w:hAnsi="宋体" w:cs="楷体" w:hint="eastAsia"/>
          <w:b/>
          <w:snapToGrid w:val="0"/>
          <w:kern w:val="0"/>
          <w:sz w:val="24"/>
          <w:szCs w:val="21"/>
        </w:rPr>
        <w:t>难点提示</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（1）教学重点：“指导式游戏治疗”与“非指导式游戏治疗”的关系；</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（2）教学难点：游戏治疗效果的评估。</w:t>
      </w:r>
    </w:p>
    <w:p w:rsidR="00E06200" w:rsidRDefault="00E06200" w:rsidP="00E06200">
      <w:pPr>
        <w:snapToGrid w:val="0"/>
        <w:spacing w:line="360" w:lineRule="auto"/>
        <w:ind w:firstLine="56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第八章  学前特殊儿童教育中的语言矫治（3学时）</w:t>
      </w:r>
    </w:p>
    <w:p w:rsidR="00E06200" w:rsidRDefault="00E06200" w:rsidP="00E06200">
      <w:pPr>
        <w:snapToGrid w:val="0"/>
        <w:spacing w:line="360" w:lineRule="auto"/>
        <w:rPr>
          <w:rFonts w:ascii="宋体" w:hAnsi="宋体" w:cs="楷体"/>
          <w:b/>
          <w:snapToGrid w:val="0"/>
          <w:kern w:val="0"/>
          <w:sz w:val="24"/>
        </w:rPr>
      </w:pPr>
      <w:r>
        <w:rPr>
          <w:rFonts w:ascii="宋体" w:hAnsi="宋体" w:cs="楷体" w:hint="eastAsia"/>
          <w:snapToGrid w:val="0"/>
          <w:kern w:val="0"/>
          <w:szCs w:val="21"/>
        </w:rPr>
        <w:t> </w:t>
      </w:r>
      <w:r>
        <w:rPr>
          <w:rFonts w:ascii="宋体" w:hAnsi="宋体" w:cs="楷体" w:hint="eastAsia"/>
          <w:b/>
          <w:snapToGrid w:val="0"/>
          <w:kern w:val="0"/>
          <w:sz w:val="24"/>
        </w:rPr>
        <w:t>1．</w:t>
      </w:r>
      <w:r>
        <w:rPr>
          <w:rFonts w:ascii="宋体" w:hAnsi="宋体" w:cs="楷体" w:hint="eastAsia"/>
          <w:b/>
          <w:snapToGrid w:val="0"/>
          <w:kern w:val="0"/>
          <w:sz w:val="24"/>
          <w:szCs w:val="21"/>
        </w:rPr>
        <w:t>教学内容</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（1）学前特殊儿童语言矫治的价值；</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（2）学前特殊儿童语言矫治的工作过程；</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（3）学前特殊儿童语言矫治的方法。</w:t>
      </w:r>
    </w:p>
    <w:p w:rsidR="00E06200" w:rsidRDefault="00E06200" w:rsidP="00E06200">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2．重、</w:t>
      </w:r>
      <w:r>
        <w:rPr>
          <w:rFonts w:ascii="宋体" w:hAnsi="宋体" w:cs="楷体" w:hint="eastAsia"/>
          <w:b/>
          <w:snapToGrid w:val="0"/>
          <w:kern w:val="0"/>
          <w:sz w:val="24"/>
          <w:szCs w:val="21"/>
        </w:rPr>
        <w:t>难点提示</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（1）教学重点：教师对幼儿园语言障碍儿童进行诊断的基本步骤；</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（2）教学难点：幼儿园常用的幼儿园语言矫治方法。</w:t>
      </w:r>
    </w:p>
    <w:p w:rsidR="00E06200" w:rsidRDefault="00E06200" w:rsidP="00E06200">
      <w:pPr>
        <w:snapToGrid w:val="0"/>
        <w:spacing w:line="360" w:lineRule="auto"/>
        <w:ind w:firstLine="56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第九章  学前特殊儿童教育中的行为矫正（3学时）</w:t>
      </w:r>
    </w:p>
    <w:p w:rsidR="00E06200" w:rsidRDefault="00E06200" w:rsidP="00E06200">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1．教学内容</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（1）学前儿童的行为问题概述；</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（2）学前儿童行为矫正的基本方法；</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（3）行为矫正法的应用。</w:t>
      </w:r>
    </w:p>
    <w:p w:rsidR="00E06200" w:rsidRDefault="00E06200" w:rsidP="00E06200">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2．重、</w:t>
      </w:r>
      <w:r>
        <w:rPr>
          <w:rFonts w:ascii="宋体" w:hAnsi="宋体" w:cs="楷体" w:hint="eastAsia"/>
          <w:b/>
          <w:snapToGrid w:val="0"/>
          <w:kern w:val="0"/>
          <w:sz w:val="24"/>
          <w:szCs w:val="21"/>
        </w:rPr>
        <w:t>难点提示</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（1）教学重点：应用行为矫正时应注意的伦理规范和基本原则；</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（2）教学难点：学前特殊儿童行为矫正的有关理论。</w:t>
      </w:r>
    </w:p>
    <w:p w:rsidR="00E06200" w:rsidRDefault="00E06200" w:rsidP="00E06200">
      <w:pPr>
        <w:snapToGrid w:val="0"/>
        <w:spacing w:line="360" w:lineRule="auto"/>
        <w:ind w:firstLine="56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第十章  学前特殊儿童的一体化教育（2学时）</w:t>
      </w:r>
    </w:p>
    <w:p w:rsidR="00E06200" w:rsidRDefault="00E06200" w:rsidP="00E06200">
      <w:pPr>
        <w:snapToGrid w:val="0"/>
        <w:spacing w:line="360" w:lineRule="auto"/>
        <w:rPr>
          <w:rFonts w:ascii="宋体" w:hAnsi="宋体" w:cs="楷体"/>
          <w:b/>
          <w:snapToGrid w:val="0"/>
          <w:kern w:val="0"/>
          <w:sz w:val="24"/>
        </w:rPr>
      </w:pPr>
      <w:r>
        <w:rPr>
          <w:rFonts w:ascii="宋体" w:hAnsi="宋体" w:cs="楷体" w:hint="eastAsia"/>
          <w:b/>
          <w:snapToGrid w:val="0"/>
          <w:kern w:val="0"/>
          <w:sz w:val="24"/>
        </w:rPr>
        <w:t xml:space="preserve"> 1．</w:t>
      </w:r>
      <w:r>
        <w:rPr>
          <w:rFonts w:ascii="宋体" w:hAnsi="宋体" w:cs="楷体" w:hint="eastAsia"/>
          <w:b/>
          <w:snapToGrid w:val="0"/>
          <w:kern w:val="0"/>
          <w:sz w:val="24"/>
          <w:szCs w:val="21"/>
        </w:rPr>
        <w:t>教学内容</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（1）学前特殊儿童一体化教育的基本形式；</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（2）学前特殊儿童一体化教育的教学策略；</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（3）学前特殊儿童一体化教育中的人员；</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（4）学前特殊儿童个别化教育方案的制订。</w:t>
      </w:r>
    </w:p>
    <w:p w:rsidR="00E06200" w:rsidRDefault="00E06200" w:rsidP="00E06200">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2．重、</w:t>
      </w:r>
      <w:r>
        <w:rPr>
          <w:rFonts w:ascii="宋体" w:hAnsi="宋体" w:cs="楷体" w:hint="eastAsia"/>
          <w:b/>
          <w:snapToGrid w:val="0"/>
          <w:kern w:val="0"/>
          <w:sz w:val="24"/>
          <w:szCs w:val="21"/>
        </w:rPr>
        <w:t>难点提示</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（1）教学重点：影响学前一体化教育安置形态的因素；</w:t>
      </w:r>
    </w:p>
    <w:p w:rsidR="00E06200" w:rsidRDefault="00E06200" w:rsidP="00E06200">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lastRenderedPageBreak/>
        <w:t>（2）教学难点：特殊儿童个别化教育方案的内容。</w:t>
      </w:r>
    </w:p>
    <w:p w:rsidR="00E06200" w:rsidRDefault="00E06200" w:rsidP="00E06200">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t>七、学时分配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373"/>
        <w:gridCol w:w="1622"/>
        <w:gridCol w:w="2160"/>
      </w:tblGrid>
      <w:tr w:rsidR="00E06200" w:rsidTr="002C28FA">
        <w:trPr>
          <w:trHeight w:val="341"/>
        </w:trPr>
        <w:tc>
          <w:tcPr>
            <w:tcW w:w="1413" w:type="dxa"/>
            <w:vMerge w:val="restart"/>
            <w:vAlign w:val="center"/>
          </w:tcPr>
          <w:p w:rsidR="00E06200" w:rsidRDefault="00E06200" w:rsidP="002C28FA">
            <w:pPr>
              <w:adjustRightInd w:val="0"/>
              <w:spacing w:line="360" w:lineRule="auto"/>
              <w:ind w:firstLine="422"/>
              <w:jc w:val="center"/>
              <w:rPr>
                <w:rFonts w:ascii="宋体" w:hAnsi="宋体" w:cs="楷体"/>
                <w:b/>
                <w:snapToGrid w:val="0"/>
                <w:kern w:val="0"/>
                <w:szCs w:val="21"/>
              </w:rPr>
            </w:pPr>
            <w:r>
              <w:rPr>
                <w:rFonts w:ascii="宋体" w:hAnsi="宋体" w:cs="楷体" w:hint="eastAsia"/>
                <w:b/>
                <w:snapToGrid w:val="0"/>
                <w:kern w:val="0"/>
                <w:szCs w:val="21"/>
              </w:rPr>
              <w:t>章目</w:t>
            </w:r>
          </w:p>
        </w:tc>
        <w:tc>
          <w:tcPr>
            <w:tcW w:w="3373" w:type="dxa"/>
            <w:vMerge w:val="restart"/>
            <w:vAlign w:val="center"/>
          </w:tcPr>
          <w:p w:rsidR="00E06200" w:rsidRDefault="00E06200" w:rsidP="002C28FA">
            <w:pPr>
              <w:adjustRightInd w:val="0"/>
              <w:spacing w:line="360" w:lineRule="auto"/>
              <w:ind w:firstLine="422"/>
              <w:jc w:val="center"/>
              <w:rPr>
                <w:rFonts w:ascii="宋体" w:hAnsi="宋体" w:cs="楷体"/>
                <w:b/>
                <w:snapToGrid w:val="0"/>
                <w:kern w:val="0"/>
                <w:szCs w:val="21"/>
              </w:rPr>
            </w:pPr>
            <w:r>
              <w:rPr>
                <w:rFonts w:ascii="宋体" w:hAnsi="宋体" w:cs="楷体" w:hint="eastAsia"/>
                <w:b/>
                <w:snapToGrid w:val="0"/>
                <w:kern w:val="0"/>
                <w:szCs w:val="21"/>
              </w:rPr>
              <w:t>教学内容</w:t>
            </w:r>
          </w:p>
        </w:tc>
        <w:tc>
          <w:tcPr>
            <w:tcW w:w="3782" w:type="dxa"/>
            <w:gridSpan w:val="2"/>
          </w:tcPr>
          <w:p w:rsidR="00E06200" w:rsidRDefault="00E06200" w:rsidP="002C28FA">
            <w:pPr>
              <w:adjustRightInd w:val="0"/>
              <w:spacing w:line="360" w:lineRule="auto"/>
              <w:ind w:firstLine="422"/>
              <w:jc w:val="center"/>
              <w:rPr>
                <w:rFonts w:ascii="宋体" w:hAnsi="宋体" w:cs="楷体"/>
                <w:b/>
                <w:snapToGrid w:val="0"/>
                <w:kern w:val="0"/>
                <w:szCs w:val="21"/>
              </w:rPr>
            </w:pPr>
            <w:r>
              <w:rPr>
                <w:rFonts w:ascii="宋体" w:hAnsi="宋体" w:cs="楷体" w:hint="eastAsia"/>
                <w:b/>
                <w:snapToGrid w:val="0"/>
                <w:kern w:val="0"/>
                <w:szCs w:val="21"/>
              </w:rPr>
              <w:t>教学环节</w:t>
            </w:r>
          </w:p>
        </w:tc>
      </w:tr>
      <w:tr w:rsidR="00E06200" w:rsidTr="002C28FA">
        <w:trPr>
          <w:trHeight w:val="341"/>
        </w:trPr>
        <w:tc>
          <w:tcPr>
            <w:tcW w:w="1413" w:type="dxa"/>
            <w:vMerge/>
          </w:tcPr>
          <w:p w:rsidR="00E06200" w:rsidRDefault="00E06200" w:rsidP="002C28FA">
            <w:pPr>
              <w:adjustRightInd w:val="0"/>
              <w:spacing w:line="360" w:lineRule="auto"/>
              <w:ind w:firstLine="422"/>
              <w:jc w:val="center"/>
              <w:rPr>
                <w:rFonts w:ascii="宋体" w:hAnsi="宋体" w:cs="楷体"/>
                <w:b/>
                <w:snapToGrid w:val="0"/>
                <w:kern w:val="0"/>
                <w:szCs w:val="21"/>
              </w:rPr>
            </w:pPr>
          </w:p>
        </w:tc>
        <w:tc>
          <w:tcPr>
            <w:tcW w:w="3373" w:type="dxa"/>
            <w:vMerge/>
          </w:tcPr>
          <w:p w:rsidR="00E06200" w:rsidRDefault="00E06200" w:rsidP="002C28FA">
            <w:pPr>
              <w:adjustRightInd w:val="0"/>
              <w:spacing w:line="360" w:lineRule="auto"/>
              <w:ind w:firstLine="422"/>
              <w:jc w:val="center"/>
              <w:rPr>
                <w:rFonts w:ascii="宋体" w:hAnsi="宋体" w:cs="楷体"/>
                <w:b/>
                <w:snapToGrid w:val="0"/>
                <w:kern w:val="0"/>
                <w:szCs w:val="21"/>
              </w:rPr>
            </w:pPr>
          </w:p>
        </w:tc>
        <w:tc>
          <w:tcPr>
            <w:tcW w:w="1622" w:type="dxa"/>
          </w:tcPr>
          <w:p w:rsidR="00E06200" w:rsidRDefault="00E06200" w:rsidP="002C28FA">
            <w:pPr>
              <w:adjustRightInd w:val="0"/>
              <w:spacing w:line="360" w:lineRule="auto"/>
              <w:ind w:firstLine="422"/>
              <w:jc w:val="center"/>
              <w:rPr>
                <w:rFonts w:ascii="宋体" w:hAnsi="宋体" w:cs="楷体"/>
                <w:b/>
                <w:snapToGrid w:val="0"/>
                <w:kern w:val="0"/>
                <w:szCs w:val="21"/>
              </w:rPr>
            </w:pPr>
            <w:r>
              <w:rPr>
                <w:rFonts w:ascii="宋体" w:hAnsi="宋体" w:cs="楷体" w:hint="eastAsia"/>
                <w:b/>
                <w:snapToGrid w:val="0"/>
                <w:kern w:val="0"/>
                <w:szCs w:val="21"/>
              </w:rPr>
              <w:t>理论教学学时</w:t>
            </w:r>
          </w:p>
        </w:tc>
        <w:tc>
          <w:tcPr>
            <w:tcW w:w="2160" w:type="dxa"/>
          </w:tcPr>
          <w:p w:rsidR="00E06200" w:rsidRDefault="00E06200" w:rsidP="002C28FA">
            <w:pPr>
              <w:adjustRightInd w:val="0"/>
              <w:spacing w:line="360" w:lineRule="auto"/>
              <w:ind w:firstLine="422"/>
              <w:jc w:val="center"/>
              <w:rPr>
                <w:rFonts w:ascii="宋体" w:hAnsi="宋体" w:cs="楷体"/>
                <w:b/>
                <w:snapToGrid w:val="0"/>
                <w:kern w:val="0"/>
                <w:szCs w:val="21"/>
              </w:rPr>
            </w:pPr>
            <w:r>
              <w:rPr>
                <w:rFonts w:ascii="宋体" w:hAnsi="宋体" w:cs="楷体" w:hint="eastAsia"/>
                <w:b/>
                <w:snapToGrid w:val="0"/>
                <w:kern w:val="0"/>
                <w:szCs w:val="21"/>
              </w:rPr>
              <w:t>实践教学学时</w:t>
            </w:r>
          </w:p>
        </w:tc>
      </w:tr>
      <w:tr w:rsidR="00E06200" w:rsidTr="002C28FA">
        <w:trPr>
          <w:trHeight w:val="341"/>
        </w:trPr>
        <w:tc>
          <w:tcPr>
            <w:tcW w:w="1413" w:type="dxa"/>
            <w:vAlign w:val="center"/>
          </w:tcPr>
          <w:p w:rsidR="00E06200" w:rsidRDefault="00E06200" w:rsidP="002C28FA">
            <w:pPr>
              <w:adjustRightInd w:val="0"/>
              <w:spacing w:line="360" w:lineRule="auto"/>
              <w:ind w:firstLine="480"/>
              <w:jc w:val="center"/>
              <w:rPr>
                <w:rFonts w:ascii="宋体" w:hAnsi="宋体" w:cs="楷体"/>
                <w:snapToGrid w:val="0"/>
                <w:kern w:val="0"/>
                <w:sz w:val="24"/>
              </w:rPr>
            </w:pPr>
            <w:proofErr w:type="gramStart"/>
            <w:r>
              <w:rPr>
                <w:rFonts w:ascii="宋体" w:hAnsi="宋体" w:cs="楷体" w:hint="eastAsia"/>
                <w:snapToGrid w:val="0"/>
                <w:kern w:val="0"/>
                <w:sz w:val="24"/>
              </w:rPr>
              <w:t>一</w:t>
            </w:r>
            <w:proofErr w:type="gramEnd"/>
          </w:p>
        </w:tc>
        <w:tc>
          <w:tcPr>
            <w:tcW w:w="3373" w:type="dxa"/>
            <w:vAlign w:val="center"/>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学前特殊儿童教育概论</w:t>
            </w:r>
          </w:p>
        </w:tc>
        <w:tc>
          <w:tcPr>
            <w:tcW w:w="1622" w:type="dxa"/>
            <w:vAlign w:val="center"/>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2</w:t>
            </w:r>
          </w:p>
        </w:tc>
        <w:tc>
          <w:tcPr>
            <w:tcW w:w="2160" w:type="dxa"/>
            <w:vAlign w:val="center"/>
          </w:tcPr>
          <w:p w:rsidR="00E06200" w:rsidRDefault="00E06200" w:rsidP="002C28FA">
            <w:pPr>
              <w:adjustRightInd w:val="0"/>
              <w:spacing w:line="360" w:lineRule="auto"/>
              <w:ind w:firstLine="420"/>
              <w:jc w:val="center"/>
              <w:rPr>
                <w:rFonts w:ascii="宋体" w:hAnsi="宋体" w:cs="楷体"/>
                <w:snapToGrid w:val="0"/>
                <w:kern w:val="0"/>
                <w:szCs w:val="21"/>
              </w:rPr>
            </w:pPr>
          </w:p>
        </w:tc>
      </w:tr>
      <w:tr w:rsidR="00E06200" w:rsidTr="002C28FA">
        <w:trPr>
          <w:trHeight w:val="341"/>
        </w:trPr>
        <w:tc>
          <w:tcPr>
            <w:tcW w:w="1413" w:type="dxa"/>
            <w:vAlign w:val="center"/>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二</w:t>
            </w:r>
          </w:p>
        </w:tc>
        <w:tc>
          <w:tcPr>
            <w:tcW w:w="3373" w:type="dxa"/>
            <w:vAlign w:val="center"/>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学前生理发展障碍儿童的教育</w:t>
            </w:r>
          </w:p>
        </w:tc>
        <w:tc>
          <w:tcPr>
            <w:tcW w:w="1622" w:type="dxa"/>
            <w:vAlign w:val="center"/>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2</w:t>
            </w:r>
          </w:p>
        </w:tc>
        <w:tc>
          <w:tcPr>
            <w:tcW w:w="2160" w:type="dxa"/>
            <w:vAlign w:val="center"/>
          </w:tcPr>
          <w:p w:rsidR="00E06200" w:rsidRDefault="00E06200" w:rsidP="002C28FA">
            <w:pPr>
              <w:adjustRightInd w:val="0"/>
              <w:spacing w:line="360" w:lineRule="auto"/>
              <w:ind w:firstLine="420"/>
              <w:jc w:val="center"/>
              <w:rPr>
                <w:rFonts w:ascii="宋体" w:hAnsi="宋体" w:cs="楷体"/>
                <w:snapToGrid w:val="0"/>
                <w:kern w:val="0"/>
                <w:szCs w:val="21"/>
              </w:rPr>
            </w:pPr>
          </w:p>
        </w:tc>
      </w:tr>
      <w:tr w:rsidR="00E06200" w:rsidTr="002C28FA">
        <w:trPr>
          <w:trHeight w:val="341"/>
        </w:trPr>
        <w:tc>
          <w:tcPr>
            <w:tcW w:w="1413" w:type="dxa"/>
            <w:vAlign w:val="center"/>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三</w:t>
            </w:r>
          </w:p>
        </w:tc>
        <w:tc>
          <w:tcPr>
            <w:tcW w:w="3373" w:type="dxa"/>
            <w:vAlign w:val="center"/>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学前智力落后儿童的教育</w:t>
            </w:r>
          </w:p>
        </w:tc>
        <w:tc>
          <w:tcPr>
            <w:tcW w:w="1622" w:type="dxa"/>
            <w:vAlign w:val="center"/>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4</w:t>
            </w:r>
          </w:p>
        </w:tc>
        <w:tc>
          <w:tcPr>
            <w:tcW w:w="2160" w:type="dxa"/>
            <w:vAlign w:val="center"/>
          </w:tcPr>
          <w:p w:rsidR="00E06200" w:rsidRDefault="00E06200" w:rsidP="002C28FA">
            <w:pPr>
              <w:adjustRightInd w:val="0"/>
              <w:spacing w:line="360" w:lineRule="auto"/>
              <w:ind w:firstLine="420"/>
              <w:jc w:val="center"/>
              <w:rPr>
                <w:rFonts w:ascii="宋体" w:hAnsi="宋体" w:cs="楷体"/>
                <w:snapToGrid w:val="0"/>
                <w:kern w:val="0"/>
                <w:szCs w:val="21"/>
              </w:rPr>
            </w:pPr>
          </w:p>
        </w:tc>
      </w:tr>
      <w:tr w:rsidR="00E06200" w:rsidTr="002C28FA">
        <w:trPr>
          <w:trHeight w:val="341"/>
        </w:trPr>
        <w:tc>
          <w:tcPr>
            <w:tcW w:w="1413" w:type="dxa"/>
            <w:vAlign w:val="center"/>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四</w:t>
            </w:r>
          </w:p>
        </w:tc>
        <w:tc>
          <w:tcPr>
            <w:tcW w:w="3373" w:type="dxa"/>
            <w:vAlign w:val="center"/>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学前语言发展障碍儿童的教育</w:t>
            </w:r>
          </w:p>
        </w:tc>
        <w:tc>
          <w:tcPr>
            <w:tcW w:w="1622" w:type="dxa"/>
            <w:vAlign w:val="center"/>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4</w:t>
            </w:r>
          </w:p>
        </w:tc>
        <w:tc>
          <w:tcPr>
            <w:tcW w:w="2160" w:type="dxa"/>
            <w:vAlign w:val="center"/>
          </w:tcPr>
          <w:p w:rsidR="00E06200" w:rsidRDefault="00E06200" w:rsidP="002C28FA">
            <w:pPr>
              <w:adjustRightInd w:val="0"/>
              <w:spacing w:line="360" w:lineRule="auto"/>
              <w:ind w:firstLine="420"/>
              <w:jc w:val="center"/>
              <w:rPr>
                <w:rFonts w:ascii="宋体" w:hAnsi="宋体" w:cs="楷体"/>
                <w:snapToGrid w:val="0"/>
                <w:kern w:val="0"/>
                <w:szCs w:val="21"/>
              </w:rPr>
            </w:pPr>
          </w:p>
        </w:tc>
      </w:tr>
      <w:tr w:rsidR="00E06200" w:rsidTr="002C28FA">
        <w:trPr>
          <w:trHeight w:val="341"/>
        </w:trPr>
        <w:tc>
          <w:tcPr>
            <w:tcW w:w="1413" w:type="dxa"/>
            <w:vAlign w:val="center"/>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五</w:t>
            </w:r>
          </w:p>
        </w:tc>
        <w:tc>
          <w:tcPr>
            <w:tcW w:w="3373" w:type="dxa"/>
            <w:vAlign w:val="center"/>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学前情绪与行为问题儿童的教育</w:t>
            </w:r>
          </w:p>
        </w:tc>
        <w:tc>
          <w:tcPr>
            <w:tcW w:w="1622" w:type="dxa"/>
            <w:vAlign w:val="center"/>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4</w:t>
            </w:r>
          </w:p>
        </w:tc>
        <w:tc>
          <w:tcPr>
            <w:tcW w:w="2160" w:type="dxa"/>
            <w:vAlign w:val="center"/>
          </w:tcPr>
          <w:p w:rsidR="00E06200" w:rsidRDefault="00E06200" w:rsidP="002C28FA">
            <w:pPr>
              <w:adjustRightInd w:val="0"/>
              <w:spacing w:line="360" w:lineRule="auto"/>
              <w:ind w:firstLine="420"/>
              <w:jc w:val="center"/>
              <w:rPr>
                <w:rFonts w:ascii="宋体" w:hAnsi="宋体" w:cs="楷体"/>
                <w:snapToGrid w:val="0"/>
                <w:kern w:val="0"/>
                <w:szCs w:val="21"/>
              </w:rPr>
            </w:pPr>
          </w:p>
        </w:tc>
      </w:tr>
      <w:tr w:rsidR="00E06200" w:rsidTr="002C28FA">
        <w:trPr>
          <w:trHeight w:val="341"/>
        </w:trPr>
        <w:tc>
          <w:tcPr>
            <w:tcW w:w="1413" w:type="dxa"/>
            <w:vAlign w:val="center"/>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六</w:t>
            </w:r>
          </w:p>
        </w:tc>
        <w:tc>
          <w:tcPr>
            <w:tcW w:w="3373" w:type="dxa"/>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学前超常儿童的教育</w:t>
            </w:r>
          </w:p>
        </w:tc>
        <w:tc>
          <w:tcPr>
            <w:tcW w:w="1622" w:type="dxa"/>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4</w:t>
            </w:r>
          </w:p>
        </w:tc>
        <w:tc>
          <w:tcPr>
            <w:tcW w:w="2160" w:type="dxa"/>
          </w:tcPr>
          <w:p w:rsidR="00E06200" w:rsidRDefault="00E06200" w:rsidP="002C28FA">
            <w:pPr>
              <w:adjustRightInd w:val="0"/>
              <w:spacing w:line="360" w:lineRule="auto"/>
              <w:ind w:firstLine="420"/>
              <w:jc w:val="center"/>
              <w:rPr>
                <w:rFonts w:ascii="宋体" w:hAnsi="宋体" w:cs="楷体"/>
                <w:snapToGrid w:val="0"/>
                <w:kern w:val="0"/>
                <w:szCs w:val="21"/>
              </w:rPr>
            </w:pPr>
          </w:p>
        </w:tc>
      </w:tr>
      <w:tr w:rsidR="00E06200" w:rsidTr="002C28FA">
        <w:trPr>
          <w:trHeight w:val="341"/>
        </w:trPr>
        <w:tc>
          <w:tcPr>
            <w:tcW w:w="1413" w:type="dxa"/>
            <w:vAlign w:val="center"/>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七</w:t>
            </w:r>
          </w:p>
        </w:tc>
        <w:tc>
          <w:tcPr>
            <w:tcW w:w="3373" w:type="dxa"/>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游戏治疗</w:t>
            </w:r>
          </w:p>
        </w:tc>
        <w:tc>
          <w:tcPr>
            <w:tcW w:w="1622" w:type="dxa"/>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4</w:t>
            </w:r>
          </w:p>
        </w:tc>
        <w:tc>
          <w:tcPr>
            <w:tcW w:w="2160" w:type="dxa"/>
          </w:tcPr>
          <w:p w:rsidR="00E06200" w:rsidRDefault="00E06200" w:rsidP="002C28FA">
            <w:pPr>
              <w:snapToGrid w:val="0"/>
              <w:spacing w:line="360" w:lineRule="auto"/>
              <w:ind w:firstLine="422"/>
              <w:rPr>
                <w:rFonts w:ascii="仿宋_GB2312" w:eastAsia="仿宋_GB2312" w:hAnsi="宋体" w:cs="楷体"/>
                <w:b/>
                <w:snapToGrid w:val="0"/>
                <w:kern w:val="0"/>
                <w:szCs w:val="21"/>
              </w:rPr>
            </w:pPr>
          </w:p>
        </w:tc>
      </w:tr>
      <w:tr w:rsidR="00E06200" w:rsidTr="002C28FA">
        <w:trPr>
          <w:trHeight w:val="341"/>
        </w:trPr>
        <w:tc>
          <w:tcPr>
            <w:tcW w:w="1413" w:type="dxa"/>
            <w:vAlign w:val="center"/>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八</w:t>
            </w:r>
          </w:p>
        </w:tc>
        <w:tc>
          <w:tcPr>
            <w:tcW w:w="3373" w:type="dxa"/>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学前特殊儿童教育中的语言矫治</w:t>
            </w:r>
          </w:p>
        </w:tc>
        <w:tc>
          <w:tcPr>
            <w:tcW w:w="1622" w:type="dxa"/>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3</w:t>
            </w:r>
          </w:p>
        </w:tc>
        <w:tc>
          <w:tcPr>
            <w:tcW w:w="2160" w:type="dxa"/>
          </w:tcPr>
          <w:p w:rsidR="00E06200" w:rsidRDefault="00E06200" w:rsidP="002C28FA">
            <w:pPr>
              <w:adjustRightInd w:val="0"/>
              <w:spacing w:line="360" w:lineRule="auto"/>
              <w:ind w:firstLine="420"/>
              <w:jc w:val="center"/>
              <w:rPr>
                <w:rFonts w:ascii="宋体" w:hAnsi="宋体" w:cs="楷体"/>
                <w:snapToGrid w:val="0"/>
                <w:kern w:val="0"/>
                <w:szCs w:val="21"/>
              </w:rPr>
            </w:pPr>
          </w:p>
        </w:tc>
      </w:tr>
      <w:tr w:rsidR="00E06200" w:rsidTr="002C28FA">
        <w:trPr>
          <w:trHeight w:val="341"/>
        </w:trPr>
        <w:tc>
          <w:tcPr>
            <w:tcW w:w="1413" w:type="dxa"/>
            <w:vAlign w:val="center"/>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九</w:t>
            </w:r>
          </w:p>
        </w:tc>
        <w:tc>
          <w:tcPr>
            <w:tcW w:w="3373" w:type="dxa"/>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学前特殊儿童教育中的行为矫正</w:t>
            </w:r>
          </w:p>
        </w:tc>
        <w:tc>
          <w:tcPr>
            <w:tcW w:w="1622" w:type="dxa"/>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3</w:t>
            </w:r>
          </w:p>
        </w:tc>
        <w:tc>
          <w:tcPr>
            <w:tcW w:w="2160" w:type="dxa"/>
          </w:tcPr>
          <w:p w:rsidR="00E06200" w:rsidRDefault="00E06200" w:rsidP="002C28FA">
            <w:pPr>
              <w:adjustRightInd w:val="0"/>
              <w:spacing w:line="360" w:lineRule="auto"/>
              <w:ind w:firstLine="420"/>
              <w:jc w:val="center"/>
              <w:rPr>
                <w:rFonts w:ascii="宋体" w:hAnsi="宋体" w:cs="楷体"/>
                <w:snapToGrid w:val="0"/>
                <w:kern w:val="0"/>
                <w:szCs w:val="21"/>
              </w:rPr>
            </w:pPr>
          </w:p>
        </w:tc>
      </w:tr>
      <w:tr w:rsidR="00E06200" w:rsidTr="002C28FA">
        <w:trPr>
          <w:trHeight w:val="341"/>
        </w:trPr>
        <w:tc>
          <w:tcPr>
            <w:tcW w:w="1413" w:type="dxa"/>
            <w:vAlign w:val="center"/>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十</w:t>
            </w:r>
          </w:p>
        </w:tc>
        <w:tc>
          <w:tcPr>
            <w:tcW w:w="3373" w:type="dxa"/>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学前特殊儿童的一体化教育</w:t>
            </w:r>
          </w:p>
        </w:tc>
        <w:tc>
          <w:tcPr>
            <w:tcW w:w="1622" w:type="dxa"/>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2</w:t>
            </w:r>
          </w:p>
        </w:tc>
        <w:tc>
          <w:tcPr>
            <w:tcW w:w="2160" w:type="dxa"/>
          </w:tcPr>
          <w:p w:rsidR="00E06200" w:rsidRDefault="00E06200" w:rsidP="002C28FA">
            <w:pPr>
              <w:adjustRightInd w:val="0"/>
              <w:spacing w:line="360" w:lineRule="auto"/>
              <w:ind w:firstLine="420"/>
              <w:jc w:val="center"/>
              <w:rPr>
                <w:rFonts w:ascii="宋体" w:hAnsi="宋体" w:cs="楷体"/>
                <w:snapToGrid w:val="0"/>
                <w:kern w:val="0"/>
                <w:szCs w:val="21"/>
              </w:rPr>
            </w:pPr>
          </w:p>
        </w:tc>
      </w:tr>
      <w:tr w:rsidR="00E06200" w:rsidTr="002C28FA">
        <w:trPr>
          <w:trHeight w:val="341"/>
        </w:trPr>
        <w:tc>
          <w:tcPr>
            <w:tcW w:w="1413" w:type="dxa"/>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总计</w:t>
            </w:r>
          </w:p>
        </w:tc>
        <w:tc>
          <w:tcPr>
            <w:tcW w:w="3373" w:type="dxa"/>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10</w:t>
            </w:r>
          </w:p>
        </w:tc>
        <w:tc>
          <w:tcPr>
            <w:tcW w:w="1622" w:type="dxa"/>
          </w:tcPr>
          <w:p w:rsidR="00E06200" w:rsidRDefault="00E06200" w:rsidP="002C28FA">
            <w:pPr>
              <w:adjustRightInd w:val="0"/>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32</w:t>
            </w:r>
          </w:p>
        </w:tc>
        <w:tc>
          <w:tcPr>
            <w:tcW w:w="2160" w:type="dxa"/>
          </w:tcPr>
          <w:p w:rsidR="00E06200" w:rsidRDefault="00E06200" w:rsidP="002C28FA">
            <w:pPr>
              <w:adjustRightInd w:val="0"/>
              <w:spacing w:line="360" w:lineRule="auto"/>
              <w:ind w:firstLine="420"/>
              <w:jc w:val="center"/>
              <w:rPr>
                <w:rFonts w:ascii="宋体" w:hAnsi="宋体" w:cs="楷体"/>
                <w:snapToGrid w:val="0"/>
                <w:kern w:val="0"/>
                <w:szCs w:val="21"/>
              </w:rPr>
            </w:pPr>
          </w:p>
        </w:tc>
      </w:tr>
    </w:tbl>
    <w:p w:rsidR="00E06200" w:rsidRDefault="00E06200" w:rsidP="00E06200">
      <w:pPr>
        <w:snapToGrid w:val="0"/>
        <w:spacing w:line="360" w:lineRule="auto"/>
        <w:rPr>
          <w:rFonts w:ascii="黑体" w:eastAsia="黑体" w:hAnsi="宋体"/>
          <w:snapToGrid w:val="0"/>
          <w:kern w:val="0"/>
          <w:sz w:val="28"/>
          <w:szCs w:val="28"/>
        </w:rPr>
      </w:pPr>
    </w:p>
    <w:p w:rsidR="00E06200" w:rsidRDefault="00E06200" w:rsidP="00E06200">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t>八、课程考核方式</w:t>
      </w:r>
    </w:p>
    <w:p w:rsidR="00E06200" w:rsidRDefault="00E06200" w:rsidP="00E06200">
      <w:pPr>
        <w:snapToGrid w:val="0"/>
        <w:spacing w:line="360" w:lineRule="auto"/>
        <w:ind w:firstLine="422"/>
        <w:rPr>
          <w:rFonts w:ascii="仿宋_GB2312" w:eastAsia="仿宋_GB2312" w:hAnsi="宋体" w:cs="楷体"/>
          <w:b/>
          <w:snapToGrid w:val="0"/>
          <w:kern w:val="0"/>
          <w:szCs w:val="21"/>
        </w:rPr>
      </w:pPr>
      <w:r>
        <w:rPr>
          <w:rFonts w:ascii="仿宋_GB2312" w:eastAsia="仿宋_GB2312" w:hAnsi="宋体" w:cs="楷体" w:hint="eastAsia"/>
          <w:b/>
          <w:snapToGrid w:val="0"/>
          <w:kern w:val="0"/>
          <w:szCs w:val="21"/>
        </w:rPr>
        <w:t xml:space="preserve">1.考核方式： </w:t>
      </w:r>
    </w:p>
    <w:p w:rsidR="00E06200" w:rsidRDefault="00E06200" w:rsidP="00E06200">
      <w:pPr>
        <w:snapToGrid w:val="0"/>
        <w:spacing w:line="360" w:lineRule="auto"/>
        <w:ind w:firstLine="420"/>
        <w:rPr>
          <w:rFonts w:ascii="宋体" w:hAnsi="宋体" w:cs="楷体"/>
          <w:snapToGrid w:val="0"/>
          <w:kern w:val="0"/>
          <w:szCs w:val="21"/>
        </w:rPr>
      </w:pPr>
      <w:r>
        <w:rPr>
          <w:rFonts w:ascii="宋体" w:hAnsi="宋体" w:cs="楷体" w:hint="eastAsia"/>
          <w:snapToGrid w:val="0"/>
          <w:kern w:val="0"/>
          <w:szCs w:val="21"/>
        </w:rPr>
        <w:t>笔试；开卷</w:t>
      </w:r>
    </w:p>
    <w:p w:rsidR="00E06200" w:rsidRDefault="00E06200" w:rsidP="00E06200">
      <w:pPr>
        <w:snapToGrid w:val="0"/>
        <w:spacing w:line="360" w:lineRule="auto"/>
        <w:ind w:firstLine="422"/>
        <w:rPr>
          <w:rFonts w:ascii="宋体" w:hAnsi="宋体" w:cs="楷体"/>
          <w:snapToGrid w:val="0"/>
          <w:kern w:val="0"/>
          <w:szCs w:val="21"/>
        </w:rPr>
      </w:pPr>
      <w:r>
        <w:rPr>
          <w:rFonts w:ascii="仿宋_GB2312" w:eastAsia="仿宋_GB2312" w:hAnsi="宋体" w:cs="楷体" w:hint="eastAsia"/>
          <w:b/>
          <w:snapToGrid w:val="0"/>
          <w:kern w:val="0"/>
          <w:szCs w:val="21"/>
        </w:rPr>
        <w:t>2.成绩构成：</w:t>
      </w:r>
    </w:p>
    <w:p w:rsidR="00E06200" w:rsidRDefault="00E06200" w:rsidP="00E06200">
      <w:pPr>
        <w:snapToGrid w:val="0"/>
        <w:spacing w:line="360" w:lineRule="auto"/>
        <w:ind w:firstLine="420"/>
        <w:rPr>
          <w:rFonts w:ascii="宋体" w:hAnsi="宋体" w:cs="楷体"/>
          <w:snapToGrid w:val="0"/>
          <w:kern w:val="0"/>
          <w:szCs w:val="21"/>
        </w:rPr>
      </w:pPr>
      <w:r>
        <w:rPr>
          <w:rFonts w:ascii="宋体" w:hAnsi="宋体" w:cs="楷体" w:hint="eastAsia"/>
          <w:snapToGrid w:val="0"/>
          <w:kern w:val="0"/>
          <w:szCs w:val="21"/>
        </w:rPr>
        <w:t>（1）课堂考勤、学习情况，占总成绩的10%。</w:t>
      </w:r>
    </w:p>
    <w:p w:rsidR="00E06200" w:rsidRDefault="00E06200" w:rsidP="00E06200">
      <w:pPr>
        <w:snapToGrid w:val="0"/>
        <w:spacing w:line="360" w:lineRule="auto"/>
        <w:ind w:firstLine="420"/>
        <w:rPr>
          <w:rFonts w:ascii="宋体" w:hAnsi="宋体" w:cs="楷体"/>
          <w:snapToGrid w:val="0"/>
          <w:kern w:val="0"/>
          <w:szCs w:val="21"/>
        </w:rPr>
      </w:pPr>
      <w:r>
        <w:rPr>
          <w:rFonts w:ascii="宋体" w:hAnsi="宋体" w:cs="楷体" w:hint="eastAsia"/>
          <w:snapToGrid w:val="0"/>
          <w:kern w:val="0"/>
          <w:szCs w:val="21"/>
        </w:rPr>
        <w:t>（2）幼儿园见习报告、日常练习、作业，以百分制评分，占学科总成绩的40%。</w:t>
      </w:r>
    </w:p>
    <w:p w:rsidR="00E06200" w:rsidRDefault="00E06200" w:rsidP="00E06200">
      <w:pPr>
        <w:snapToGrid w:val="0"/>
        <w:spacing w:line="360" w:lineRule="auto"/>
        <w:ind w:firstLine="420"/>
        <w:rPr>
          <w:rFonts w:ascii="宋体" w:hAnsi="宋体" w:cs="楷体"/>
          <w:snapToGrid w:val="0"/>
          <w:kern w:val="0"/>
          <w:szCs w:val="21"/>
        </w:rPr>
      </w:pPr>
      <w:r>
        <w:rPr>
          <w:rFonts w:ascii="宋体" w:hAnsi="宋体" w:cs="楷体" w:hint="eastAsia"/>
          <w:snapToGrid w:val="0"/>
          <w:kern w:val="0"/>
          <w:szCs w:val="21"/>
        </w:rPr>
        <w:t>（3）期末考查采用现场阐述和实际操作的方式，以百分制评分，占学科总成绩的50%。</w:t>
      </w:r>
    </w:p>
    <w:p w:rsidR="00E06200" w:rsidRDefault="00E06200" w:rsidP="00E06200">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lastRenderedPageBreak/>
        <w:t>九、选用教材和参考书目</w:t>
      </w:r>
    </w:p>
    <w:p w:rsidR="00E06200" w:rsidRDefault="00E06200" w:rsidP="00E06200">
      <w:pPr>
        <w:snapToGrid w:val="0"/>
        <w:spacing w:line="360" w:lineRule="auto"/>
        <w:rPr>
          <w:rFonts w:ascii="宋体" w:hAnsi="宋体" w:cs="楷体"/>
          <w:snapToGrid w:val="0"/>
          <w:kern w:val="0"/>
          <w:szCs w:val="21"/>
        </w:rPr>
      </w:pPr>
      <w:r>
        <w:rPr>
          <w:rFonts w:ascii="宋体" w:hAnsi="宋体" w:cs="楷体" w:hint="eastAsia"/>
          <w:snapToGrid w:val="0"/>
          <w:kern w:val="0"/>
          <w:szCs w:val="21"/>
        </w:rPr>
        <w:t>[1]《特殊需要儿童的心理与教育》（第二版），华国栋主编，高等教育出版社，2011年；</w:t>
      </w:r>
    </w:p>
    <w:p w:rsidR="00E06200" w:rsidRDefault="00E06200" w:rsidP="00E06200">
      <w:pPr>
        <w:snapToGrid w:val="0"/>
        <w:spacing w:line="360" w:lineRule="auto"/>
        <w:rPr>
          <w:rFonts w:ascii="宋体" w:hAnsi="宋体" w:cs="楷体"/>
          <w:snapToGrid w:val="0"/>
          <w:kern w:val="0"/>
          <w:szCs w:val="21"/>
        </w:rPr>
      </w:pPr>
      <w:r>
        <w:rPr>
          <w:rFonts w:ascii="宋体" w:hAnsi="宋体" w:cs="楷体" w:hint="eastAsia"/>
          <w:snapToGrid w:val="0"/>
          <w:kern w:val="0"/>
          <w:szCs w:val="21"/>
        </w:rPr>
        <w:t>[2]《特殊儿童心理学》（第一版），方俊明，雷江华主编，北京大学出版社，2011年；</w:t>
      </w:r>
    </w:p>
    <w:p w:rsidR="00E06200" w:rsidRDefault="00E06200" w:rsidP="00E06200">
      <w:pPr>
        <w:snapToGrid w:val="0"/>
        <w:spacing w:line="360" w:lineRule="auto"/>
        <w:rPr>
          <w:rFonts w:ascii="宋体" w:hAnsi="宋体" w:cs="楷体"/>
          <w:snapToGrid w:val="0"/>
          <w:kern w:val="0"/>
          <w:szCs w:val="21"/>
        </w:rPr>
      </w:pPr>
      <w:r>
        <w:rPr>
          <w:rFonts w:ascii="宋体" w:hAnsi="宋体" w:cs="楷体" w:hint="eastAsia"/>
          <w:snapToGrid w:val="0"/>
          <w:kern w:val="0"/>
          <w:szCs w:val="21"/>
        </w:rPr>
        <w:t>[3]《特殊需要儿童咨询与教育》（第一版），钱志亮著，北京师范大学出版社，2006年；</w:t>
      </w:r>
    </w:p>
    <w:p w:rsidR="00E06200" w:rsidRDefault="00E06200" w:rsidP="00E06200">
      <w:pPr>
        <w:snapToGrid w:val="0"/>
        <w:spacing w:line="360" w:lineRule="auto"/>
        <w:rPr>
          <w:rFonts w:ascii="宋体" w:hAnsi="宋体" w:cs="楷体"/>
          <w:snapToGrid w:val="0"/>
          <w:kern w:val="0"/>
          <w:szCs w:val="21"/>
        </w:rPr>
      </w:pPr>
      <w:r>
        <w:rPr>
          <w:rFonts w:ascii="宋体" w:hAnsi="宋体" w:cs="楷体" w:hint="eastAsia"/>
          <w:snapToGrid w:val="0"/>
          <w:kern w:val="0"/>
          <w:szCs w:val="21"/>
        </w:rPr>
        <w:t>[4]《特殊儿童的早期融合教育》（第一版），方俊明主编，华东师范大学出版社，2005年。</w:t>
      </w:r>
    </w:p>
    <w:p w:rsidR="00E06200" w:rsidRDefault="00E06200" w:rsidP="00E06200">
      <w:pPr>
        <w:snapToGrid w:val="0"/>
        <w:spacing w:line="360" w:lineRule="auto"/>
        <w:rPr>
          <w:rFonts w:ascii="宋体" w:hAnsi="宋体" w:cs="楷体"/>
          <w:snapToGrid w:val="0"/>
          <w:kern w:val="0"/>
          <w:szCs w:val="21"/>
        </w:rPr>
      </w:pPr>
      <w:r>
        <w:rPr>
          <w:rFonts w:ascii="宋体" w:hAnsi="宋体" w:cs="楷体" w:hint="eastAsia"/>
          <w:snapToGrid w:val="0"/>
          <w:kern w:val="0"/>
          <w:szCs w:val="21"/>
        </w:rPr>
        <w:t>[5]《中国教育史》第二版，</w:t>
      </w:r>
      <w:proofErr w:type="gramStart"/>
      <w:r>
        <w:rPr>
          <w:rFonts w:ascii="宋体" w:hAnsi="宋体" w:cs="楷体" w:hint="eastAsia"/>
          <w:snapToGrid w:val="0"/>
          <w:kern w:val="0"/>
          <w:szCs w:val="21"/>
        </w:rPr>
        <w:t>孙培青</w:t>
      </w:r>
      <w:proofErr w:type="gramEnd"/>
      <w:r>
        <w:rPr>
          <w:rFonts w:ascii="宋体" w:hAnsi="宋体" w:cs="楷体" w:hint="eastAsia"/>
          <w:snapToGrid w:val="0"/>
          <w:kern w:val="0"/>
          <w:szCs w:val="21"/>
        </w:rPr>
        <w:t>编，华东师范大学出版社，2000年；</w:t>
      </w:r>
    </w:p>
    <w:p w:rsidR="00E06200" w:rsidRDefault="00E06200" w:rsidP="00E06200">
      <w:pPr>
        <w:snapToGrid w:val="0"/>
        <w:spacing w:line="360" w:lineRule="auto"/>
        <w:rPr>
          <w:rFonts w:ascii="宋体" w:hAnsi="宋体" w:cs="楷体"/>
          <w:snapToGrid w:val="0"/>
          <w:kern w:val="0"/>
          <w:szCs w:val="21"/>
        </w:rPr>
      </w:pPr>
    </w:p>
    <w:p w:rsidR="00FB6947" w:rsidRPr="00E06200" w:rsidRDefault="00FB6947" w:rsidP="00E06200">
      <w:pPr>
        <w:widowControl/>
        <w:spacing w:line="360" w:lineRule="auto"/>
        <w:jc w:val="left"/>
        <w:rPr>
          <w:rFonts w:ascii="宋体" w:hAnsi="宋体" w:cs="楷体"/>
          <w:snapToGrid w:val="0"/>
          <w:kern w:val="0"/>
          <w:szCs w:val="21"/>
        </w:rPr>
      </w:pPr>
    </w:p>
    <w:sectPr w:rsidR="00FB6947" w:rsidRPr="00E062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00"/>
    <w:rsid w:val="003A6970"/>
    <w:rsid w:val="00E06200"/>
    <w:rsid w:val="00FA2F82"/>
    <w:rsid w:val="00FB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200"/>
    <w:pPr>
      <w:widowControl w:val="0"/>
      <w:jc w:val="both"/>
    </w:pPr>
    <w:rPr>
      <w:rFonts w:ascii="Calibri" w:eastAsia="宋体" w:hAnsi="Calibri" w:cs="Times New Roman"/>
    </w:rPr>
  </w:style>
  <w:style w:type="paragraph" w:styleId="1">
    <w:name w:val="heading 1"/>
    <w:aliases w:val="标题样式一"/>
    <w:next w:val="a"/>
    <w:link w:val="1Char"/>
    <w:uiPriority w:val="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200"/>
    <w:pPr>
      <w:widowControl w:val="0"/>
      <w:jc w:val="both"/>
    </w:pPr>
    <w:rPr>
      <w:rFonts w:ascii="Calibri" w:eastAsia="宋体" w:hAnsi="Calibri" w:cs="Times New Roman"/>
    </w:rPr>
  </w:style>
  <w:style w:type="paragraph" w:styleId="1">
    <w:name w:val="heading 1"/>
    <w:aliases w:val="标题样式一"/>
    <w:next w:val="a"/>
    <w:link w:val="1Char"/>
    <w:uiPriority w:val="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430</Words>
  <Characters>2455</Characters>
  <Application>Microsoft Office Word</Application>
  <DocSecurity>0</DocSecurity>
  <Lines>20</Lines>
  <Paragraphs>5</Paragraphs>
  <ScaleCrop>false</ScaleCrop>
  <Company>HP</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2019-10-30T16:17:00Z</dcterms:created>
  <dcterms:modified xsi:type="dcterms:W3CDTF">2019-10-30T16:17:00Z</dcterms:modified>
</cp:coreProperties>
</file>