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A7" w:rsidRDefault="000470A7" w:rsidP="000470A7">
      <w:pPr>
        <w:spacing w:line="360" w:lineRule="auto"/>
        <w:ind w:firstLine="720"/>
        <w:jc w:val="center"/>
        <w:outlineLvl w:val="0"/>
        <w:rPr>
          <w:rFonts w:ascii="黑体" w:eastAsia="黑体" w:hAnsi="Times New Roman"/>
          <w:color w:val="333333"/>
          <w:sz w:val="36"/>
          <w:szCs w:val="36"/>
        </w:rPr>
      </w:pPr>
      <w:bookmarkStart w:id="0" w:name="_Toc2107"/>
      <w:bookmarkStart w:id="1" w:name="_Toc23304"/>
      <w:bookmarkStart w:id="2" w:name="_Toc19441"/>
      <w:bookmarkStart w:id="3" w:name="_Toc11953"/>
      <w:bookmarkStart w:id="4" w:name="_Toc21865"/>
      <w:bookmarkStart w:id="5" w:name="_Toc519874167"/>
      <w:bookmarkStart w:id="6" w:name="_Toc5293"/>
      <w:bookmarkStart w:id="7" w:name="_Toc519803445"/>
      <w:bookmarkStart w:id="8" w:name="_Toc19816"/>
      <w:bookmarkStart w:id="9" w:name="_GoBack"/>
      <w:r>
        <w:rPr>
          <w:rFonts w:ascii="黑体" w:eastAsia="黑体" w:hAnsi="Times New Roman" w:hint="eastAsia"/>
          <w:color w:val="333333"/>
          <w:sz w:val="36"/>
          <w:szCs w:val="36"/>
        </w:rPr>
        <w:t>《学前卫生学》课程教学大纲</w:t>
      </w:r>
      <w:bookmarkEnd w:id="0"/>
      <w:bookmarkEnd w:id="1"/>
      <w:bookmarkEnd w:id="2"/>
      <w:bookmarkEnd w:id="3"/>
      <w:bookmarkEnd w:id="4"/>
      <w:bookmarkEnd w:id="5"/>
      <w:bookmarkEnd w:id="6"/>
      <w:bookmarkEnd w:id="7"/>
      <w:bookmarkEnd w:id="8"/>
    </w:p>
    <w:bookmarkEnd w:id="9"/>
    <w:p w:rsidR="000470A7" w:rsidRDefault="000470A7" w:rsidP="000470A7">
      <w:pPr>
        <w:snapToGrid w:val="0"/>
        <w:spacing w:line="360" w:lineRule="auto"/>
        <w:ind w:firstLine="482"/>
        <w:rPr>
          <w:rFonts w:ascii="黑体" w:eastAsia="黑体" w:hAnsi="宋体"/>
          <w:b/>
          <w:snapToGrid w:val="0"/>
          <w:kern w:val="0"/>
          <w:sz w:val="24"/>
        </w:rPr>
      </w:pPr>
      <w:r>
        <w:rPr>
          <w:rFonts w:ascii="黑体" w:eastAsia="黑体" w:hAnsi="宋体" w:hint="eastAsia"/>
          <w:b/>
          <w:snapToGrid w:val="0"/>
          <w:kern w:val="0"/>
          <w:sz w:val="24"/>
        </w:rPr>
        <w:t>课程名称：学前卫生学</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课程类别：专业主干课</w:t>
      </w:r>
    </w:p>
    <w:p w:rsidR="000470A7" w:rsidRDefault="000470A7" w:rsidP="000470A7">
      <w:pPr>
        <w:snapToGrid w:val="0"/>
        <w:spacing w:line="360" w:lineRule="auto"/>
        <w:ind w:firstLine="482"/>
        <w:rPr>
          <w:rFonts w:ascii="黑体" w:eastAsia="黑体" w:hAnsi="宋体"/>
          <w:b/>
          <w:snapToGrid w:val="0"/>
          <w:kern w:val="0"/>
          <w:sz w:val="24"/>
        </w:rPr>
      </w:pPr>
      <w:r>
        <w:rPr>
          <w:rFonts w:ascii="黑体" w:eastAsia="黑体" w:hAnsi="宋体" w:hint="eastAsia"/>
          <w:b/>
          <w:snapToGrid w:val="0"/>
          <w:kern w:val="0"/>
          <w:sz w:val="24"/>
        </w:rPr>
        <w:t>适用专业：学前教育</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考核方式：考试</w:t>
      </w:r>
    </w:p>
    <w:p w:rsidR="000470A7" w:rsidRDefault="000470A7" w:rsidP="000470A7">
      <w:pPr>
        <w:snapToGrid w:val="0"/>
        <w:spacing w:line="360" w:lineRule="auto"/>
        <w:ind w:firstLine="482"/>
        <w:rPr>
          <w:rFonts w:ascii="黑体" w:eastAsia="黑体" w:hAnsi="宋体"/>
          <w:b/>
          <w:snapToGrid w:val="0"/>
          <w:kern w:val="0"/>
          <w:sz w:val="24"/>
          <w:u w:val="single"/>
        </w:rPr>
      </w:pPr>
      <w:r>
        <w:rPr>
          <w:rFonts w:ascii="黑体" w:eastAsia="黑体" w:hAnsi="宋体" w:hint="eastAsia"/>
          <w:b/>
          <w:snapToGrid w:val="0"/>
          <w:kern w:val="0"/>
          <w:sz w:val="24"/>
        </w:rPr>
        <w:t>总学时、学分：</w:t>
      </w:r>
      <w:r>
        <w:rPr>
          <w:rFonts w:ascii="黑体" w:eastAsia="黑体" w:hAnsi="宋体" w:hint="eastAsia"/>
          <w:b/>
          <w:snapToGrid w:val="0"/>
          <w:kern w:val="0"/>
          <w:sz w:val="24"/>
          <w:u w:val="single"/>
        </w:rPr>
        <w:t>48学时3学分</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其中实践学时：</w:t>
      </w:r>
      <w:r>
        <w:rPr>
          <w:rFonts w:ascii="黑体" w:eastAsia="黑体" w:hAnsi="宋体"/>
          <w:b/>
          <w:snapToGrid w:val="0"/>
          <w:kern w:val="0"/>
          <w:sz w:val="24"/>
          <w:u w:val="single"/>
        </w:rPr>
        <w:t xml:space="preserve"> 0 </w:t>
      </w:r>
      <w:r>
        <w:rPr>
          <w:rFonts w:ascii="黑体" w:eastAsia="黑体" w:hAnsi="宋体" w:hint="eastAsia"/>
          <w:b/>
          <w:snapToGrid w:val="0"/>
          <w:kern w:val="0"/>
          <w:sz w:val="24"/>
        </w:rPr>
        <w:t>学时</w:t>
      </w:r>
    </w:p>
    <w:p w:rsidR="000470A7" w:rsidRDefault="000470A7" w:rsidP="000470A7">
      <w:pPr>
        <w:pStyle w:val="10"/>
        <w:snapToGrid w:val="0"/>
        <w:spacing w:beforeLines="50" w:before="156" w:afterLines="50" w:after="156" w:line="360" w:lineRule="auto"/>
        <w:ind w:firstLineChars="0" w:firstLine="0"/>
        <w:rPr>
          <w:rFonts w:ascii="黑体" w:eastAsia="黑体" w:hAnsi="宋体"/>
          <w:snapToGrid w:val="0"/>
          <w:kern w:val="0"/>
          <w:sz w:val="28"/>
          <w:szCs w:val="28"/>
        </w:rPr>
      </w:pPr>
      <w:r>
        <w:rPr>
          <w:rFonts w:ascii="黑体" w:eastAsia="黑体" w:hAnsi="宋体" w:hint="eastAsia"/>
          <w:snapToGrid w:val="0"/>
          <w:kern w:val="0"/>
          <w:sz w:val="28"/>
          <w:szCs w:val="28"/>
        </w:rPr>
        <w:t>一、课程教学目的</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学前卫生学是学前教育专业的基础理论课程，为专业必修课；也是学习学前心理学和学前教育学的基础课程。</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（一）认识层面</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帮助学生提高对学前儿童卫生保健问题的认识，让学生认识到学前儿童养成良好的卫生习惯和安全保护意识，对儿童终身发展的重要性，并贯穿于整个专业学习过程中。</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（二）知识层面</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帮助学生正确认识和理解学前儿童卫生保健领域中存在的各种理论与实践问题，使学生掌握一些必需的幼儿园常用的健康卫生的科学知识。</w:t>
      </w:r>
    </w:p>
    <w:p w:rsidR="000470A7" w:rsidRDefault="000470A7" w:rsidP="000470A7">
      <w:pPr>
        <w:pStyle w:val="10"/>
        <w:numPr>
          <w:ilvl w:val="0"/>
          <w:numId w:val="1"/>
        </w:numPr>
        <w:snapToGrid w:val="0"/>
        <w:spacing w:line="360" w:lineRule="auto"/>
        <w:ind w:firstLineChars="0"/>
        <w:rPr>
          <w:rFonts w:ascii="楷体" w:eastAsia="楷体" w:hAnsi="楷体" w:cs="楷体"/>
          <w:snapToGrid w:val="0"/>
          <w:kern w:val="0"/>
          <w:sz w:val="28"/>
          <w:szCs w:val="28"/>
        </w:rPr>
      </w:pPr>
      <w:r>
        <w:rPr>
          <w:rFonts w:ascii="楷体" w:eastAsia="楷体" w:hAnsi="楷体" w:cs="楷体" w:hint="eastAsia"/>
          <w:snapToGrid w:val="0"/>
          <w:kern w:val="0"/>
          <w:sz w:val="28"/>
          <w:szCs w:val="28"/>
        </w:rPr>
        <w:t>能力素养层面</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帮助学生提高从事学前儿童卫生保健实践活动的专业素养、技术和能力。能够运用《学前卫生学》的一般理论和原理，分析和解决学前儿童卫生保健实践中存在的各种实际问题，促进学生职业能力培养和职业素养养成。</w:t>
      </w:r>
    </w:p>
    <w:p w:rsidR="000470A7" w:rsidRDefault="000470A7" w:rsidP="000470A7">
      <w:pPr>
        <w:snapToGrid w:val="0"/>
        <w:spacing w:line="360" w:lineRule="auto"/>
        <w:rPr>
          <w:rFonts w:ascii="黑体" w:eastAsia="黑体" w:hAnsi="黑体" w:cs="楷体"/>
          <w:snapToGrid w:val="0"/>
          <w:kern w:val="0"/>
          <w:sz w:val="28"/>
          <w:szCs w:val="28"/>
        </w:rPr>
      </w:pPr>
      <w:r>
        <w:rPr>
          <w:rFonts w:ascii="黑体" w:eastAsia="黑体" w:hAnsi="黑体" w:cs="楷体" w:hint="eastAsia"/>
          <w:snapToGrid w:val="0"/>
          <w:kern w:val="0"/>
          <w:sz w:val="28"/>
          <w:szCs w:val="28"/>
        </w:rPr>
        <w:t>二</w:t>
      </w:r>
      <w:r>
        <w:rPr>
          <w:rFonts w:ascii="黑体" w:eastAsia="黑体" w:hAnsi="黑体" w:cs="楷体"/>
          <w:snapToGrid w:val="0"/>
          <w:kern w:val="0"/>
          <w:sz w:val="28"/>
          <w:szCs w:val="28"/>
        </w:rPr>
        <w:t>、</w:t>
      </w:r>
      <w:r>
        <w:rPr>
          <w:rFonts w:ascii="黑体" w:eastAsia="黑体" w:hAnsi="黑体" w:hint="eastAsia"/>
          <w:snapToGrid w:val="0"/>
          <w:kern w:val="0"/>
          <w:sz w:val="28"/>
          <w:szCs w:val="28"/>
        </w:rPr>
        <w:t>课程教学要求</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学前卫生学以贯彻执行教育部《幼儿园教育指导纲要》与《</w:t>
      </w:r>
      <w:r>
        <w:rPr>
          <w:rFonts w:ascii="楷体" w:eastAsia="楷体" w:hAnsi="楷体" w:cs="楷体"/>
          <w:snapToGrid w:val="0"/>
          <w:kern w:val="0"/>
          <w:sz w:val="28"/>
          <w:szCs w:val="28"/>
        </w:rPr>
        <w:t>3-6</w:t>
      </w:r>
      <w:r>
        <w:rPr>
          <w:rFonts w:ascii="楷体" w:eastAsia="楷体" w:hAnsi="楷体" w:cs="楷体" w:hint="eastAsia"/>
          <w:snapToGrid w:val="0"/>
          <w:kern w:val="0"/>
          <w:sz w:val="28"/>
          <w:szCs w:val="28"/>
        </w:rPr>
        <w:t>岁儿童学习与发展指南》为基础，以符合高技能人才培养目标和专业相关技术领域职业岗位的任职要求为前提，以学前教育事业的可持续发展、幼儿园的实际需要及大部分学生的基础状况为依据，紧扣学前</w:t>
      </w:r>
      <w:r>
        <w:rPr>
          <w:rFonts w:ascii="楷体" w:eastAsia="楷体" w:hAnsi="楷体" w:cs="楷体" w:hint="eastAsia"/>
          <w:snapToGrid w:val="0"/>
          <w:kern w:val="0"/>
          <w:sz w:val="28"/>
          <w:szCs w:val="28"/>
        </w:rPr>
        <w:lastRenderedPageBreak/>
        <w:t>教育之需，着眼于应用，强调教育的针对性和应用性，贯彻以预防为主的方针，做到以辩证唯物主义观点为指导思想，理论联系实际。</w:t>
      </w:r>
    </w:p>
    <w:p w:rsidR="000470A7" w:rsidRDefault="000470A7" w:rsidP="000470A7">
      <w:pPr>
        <w:snapToGrid w:val="0"/>
        <w:spacing w:line="360" w:lineRule="auto"/>
        <w:rPr>
          <w:rFonts w:ascii="黑体" w:eastAsia="黑体" w:hAnsi="黑体" w:cs="楷体"/>
          <w:snapToGrid w:val="0"/>
          <w:kern w:val="0"/>
          <w:sz w:val="28"/>
          <w:szCs w:val="28"/>
        </w:rPr>
      </w:pPr>
      <w:r>
        <w:rPr>
          <w:rFonts w:ascii="黑体" w:eastAsia="黑体" w:hAnsi="黑体" w:cs="楷体" w:hint="eastAsia"/>
          <w:snapToGrid w:val="0"/>
          <w:kern w:val="0"/>
          <w:sz w:val="28"/>
          <w:szCs w:val="28"/>
        </w:rPr>
        <w:t>三、先行课程</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人体解剖生理学</w:t>
      </w:r>
    </w:p>
    <w:p w:rsidR="000470A7" w:rsidRDefault="000470A7" w:rsidP="000470A7">
      <w:pPr>
        <w:pStyle w:val="10"/>
        <w:snapToGrid w:val="0"/>
        <w:spacing w:line="360" w:lineRule="auto"/>
        <w:ind w:firstLineChars="0" w:firstLine="0"/>
        <w:rPr>
          <w:rFonts w:ascii="黑体" w:eastAsia="黑体" w:hAnsi="宋体"/>
          <w:snapToGrid w:val="0"/>
          <w:kern w:val="0"/>
          <w:sz w:val="28"/>
          <w:szCs w:val="28"/>
        </w:rPr>
      </w:pPr>
      <w:r>
        <w:rPr>
          <w:rFonts w:ascii="黑体" w:eastAsia="黑体" w:hAnsi="宋体" w:hint="eastAsia"/>
          <w:snapToGrid w:val="0"/>
          <w:kern w:val="0"/>
          <w:sz w:val="28"/>
          <w:szCs w:val="28"/>
        </w:rPr>
        <w:t>四、课程教学重、难点</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程重点：探讨营养、常见疾病、意外事故及心理发育中的问题等对学前儿童健康的影响，提出相应的卫生要求和卫生标准，以指导托幼机构、家庭和有关部门采取适当的卫生措施，利用和创设各种有利因素，控制和消除各种不利因素，创造良好的生活和教育环境。</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课程难点：科学地组织早期儿童教育，以保护和增进学前儿童的身心健康良好发展，达到卫生保健的目的。</w:t>
      </w:r>
    </w:p>
    <w:p w:rsidR="000470A7" w:rsidRDefault="000470A7" w:rsidP="000470A7">
      <w:pPr>
        <w:pStyle w:val="10"/>
        <w:snapToGrid w:val="0"/>
        <w:spacing w:line="360" w:lineRule="auto"/>
        <w:ind w:firstLineChars="0" w:firstLine="0"/>
        <w:rPr>
          <w:rFonts w:ascii="黑体" w:eastAsia="黑体" w:hAnsi="宋体"/>
          <w:snapToGrid w:val="0"/>
          <w:kern w:val="0"/>
          <w:sz w:val="28"/>
          <w:szCs w:val="28"/>
        </w:rPr>
      </w:pPr>
      <w:r>
        <w:rPr>
          <w:rFonts w:ascii="黑体" w:eastAsia="黑体" w:hAnsi="宋体" w:hint="eastAsia"/>
          <w:snapToGrid w:val="0"/>
          <w:kern w:val="0"/>
          <w:sz w:val="28"/>
          <w:szCs w:val="28"/>
        </w:rPr>
        <w:t>五、课程教学方法与教学手段</w:t>
      </w:r>
    </w:p>
    <w:p w:rsidR="000470A7" w:rsidRDefault="000470A7" w:rsidP="000470A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课堂讲授、小组讨论、模拟训练与幼儿园见习相结合。</w:t>
      </w:r>
    </w:p>
    <w:p w:rsidR="000470A7" w:rsidRDefault="000470A7" w:rsidP="000470A7">
      <w:pPr>
        <w:pStyle w:val="10"/>
        <w:snapToGrid w:val="0"/>
        <w:spacing w:line="360" w:lineRule="auto"/>
        <w:ind w:firstLineChars="0" w:firstLine="0"/>
        <w:rPr>
          <w:rFonts w:ascii="黑体" w:eastAsia="黑体" w:hAnsi="宋体"/>
          <w:snapToGrid w:val="0"/>
          <w:kern w:val="0"/>
          <w:sz w:val="28"/>
          <w:szCs w:val="28"/>
        </w:rPr>
      </w:pPr>
      <w:r>
        <w:rPr>
          <w:rFonts w:ascii="黑体" w:eastAsia="黑体" w:hAnsi="宋体" w:hint="eastAsia"/>
          <w:snapToGrid w:val="0"/>
          <w:kern w:val="0"/>
          <w:sz w:val="28"/>
          <w:szCs w:val="28"/>
        </w:rPr>
        <w:t>六、课程教学内容</w:t>
      </w:r>
    </w:p>
    <w:p w:rsidR="000470A7" w:rsidRDefault="000470A7" w:rsidP="000470A7">
      <w:pPr>
        <w:pStyle w:val="10"/>
        <w:numPr>
          <w:ilvl w:val="0"/>
          <w:numId w:val="2"/>
        </w:numPr>
        <w:snapToGrid w:val="0"/>
        <w:spacing w:line="360" w:lineRule="auto"/>
        <w:ind w:firstLineChars="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 xml:space="preserve">  学前儿童的生理基础（10学时）</w:t>
      </w:r>
    </w:p>
    <w:p w:rsidR="000470A7" w:rsidRDefault="000470A7" w:rsidP="000470A7">
      <w:pPr>
        <w:snapToGrid w:val="0"/>
        <w:spacing w:line="360" w:lineRule="auto"/>
        <w:ind w:firstLineChars="74" w:firstLine="155"/>
        <w:rPr>
          <w:rFonts w:ascii="宋体" w:cs="楷体"/>
          <w:b/>
          <w:snapToGrid w:val="0"/>
          <w:kern w:val="0"/>
          <w:sz w:val="24"/>
        </w:rPr>
      </w:pPr>
      <w:r>
        <w:rPr>
          <w:rFonts w:ascii="宋体" w:cs="楷体"/>
          <w:snapToGrid w:val="0"/>
          <w:kern w:val="0"/>
          <w:szCs w:val="21"/>
        </w:rPr>
        <w:t> </w:t>
      </w:r>
      <w:r>
        <w:rPr>
          <w:rFonts w:ascii="宋体" w:hAnsi="宋体" w:cs="楷体"/>
          <w:b/>
          <w:snapToGrid w:val="0"/>
          <w:kern w:val="0"/>
          <w:sz w:val="24"/>
        </w:rPr>
        <w:t>1</w:t>
      </w:r>
      <w:r>
        <w:rPr>
          <w:rFonts w:ascii="宋体" w:hAnsi="宋体" w:cs="楷体" w:hint="eastAsia"/>
          <w:b/>
          <w:snapToGrid w:val="0"/>
          <w:kern w:val="0"/>
          <w:sz w:val="24"/>
        </w:rPr>
        <w:t>．教学内容</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）小儿的生理特点；</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）新生儿的生理特点；</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）生长发育。</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2</w:t>
      </w:r>
      <w:r>
        <w:rPr>
          <w:rFonts w:ascii="宋体" w:hAnsi="宋体" w:cs="楷体" w:hint="eastAsia"/>
          <w:b/>
          <w:snapToGrid w:val="0"/>
          <w:kern w:val="0"/>
          <w:sz w:val="24"/>
        </w:rPr>
        <w:t>．重、难点提示</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）教学重点：人体的解剖生理结构和学前儿童的生长发育特点，学前儿童生长发育的规律；</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）教学难点：影响儿童生长发育的因素，学会维护儿童的身体健康。</w:t>
      </w:r>
    </w:p>
    <w:p w:rsidR="000470A7" w:rsidRDefault="000470A7" w:rsidP="000470A7">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第二章  儿童营养（10学时）</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 1</w:t>
      </w:r>
      <w:r>
        <w:rPr>
          <w:rFonts w:ascii="宋体" w:hAnsi="宋体" w:cs="楷体" w:hint="eastAsia"/>
          <w:b/>
          <w:snapToGrid w:val="0"/>
          <w:kern w:val="0"/>
          <w:sz w:val="24"/>
        </w:rPr>
        <w:t>．教学内容</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）营养基础知识；</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）孕期营养；</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）婴儿喂养；</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lastRenderedPageBreak/>
        <w:t>（</w:t>
      </w:r>
      <w:r>
        <w:rPr>
          <w:rFonts w:ascii="宋体" w:hAnsi="宋体" w:cs="楷体"/>
          <w:snapToGrid w:val="0"/>
          <w:kern w:val="0"/>
          <w:szCs w:val="21"/>
        </w:rPr>
        <w:t>4</w:t>
      </w:r>
      <w:r>
        <w:rPr>
          <w:rFonts w:ascii="宋体" w:hAnsi="宋体" w:cs="楷体" w:hint="eastAsia"/>
          <w:snapToGrid w:val="0"/>
          <w:kern w:val="0"/>
          <w:szCs w:val="21"/>
        </w:rPr>
        <w:t>）幼儿膳食。</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2</w:t>
      </w:r>
      <w:r>
        <w:rPr>
          <w:rFonts w:ascii="宋体" w:hAnsi="宋体" w:cs="楷体" w:hint="eastAsia"/>
          <w:b/>
          <w:snapToGrid w:val="0"/>
          <w:kern w:val="0"/>
          <w:sz w:val="24"/>
        </w:rPr>
        <w:t>．重、难点提示</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）教学重点：六大营养素的营养意义及来源，蛋白质的营养价值评价及利用；加强孕期营养和提倡母乳喂养的重要性；</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）教学难点：幼儿的膳食特点和安排幼儿膳食的原则；理解合理营养、平衡膳食的意义。</w:t>
      </w:r>
    </w:p>
    <w:p w:rsidR="000470A7" w:rsidRDefault="000470A7" w:rsidP="000470A7">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第三章  预防常见病（10学时）</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 1</w:t>
      </w:r>
      <w:r>
        <w:rPr>
          <w:rFonts w:ascii="宋体" w:hAnsi="宋体" w:cs="楷体" w:hint="eastAsia"/>
          <w:b/>
          <w:snapToGrid w:val="0"/>
          <w:kern w:val="0"/>
          <w:sz w:val="24"/>
        </w:rPr>
        <w:t>．教学内容</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）预防出生缺陷；</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）预防新生儿疾病；</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）预防婴幼儿常见病；</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）常用护理技术和急救术。</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2</w:t>
      </w:r>
      <w:r>
        <w:rPr>
          <w:rFonts w:ascii="宋体" w:hAnsi="宋体" w:cs="楷体" w:hint="eastAsia"/>
          <w:b/>
          <w:snapToGrid w:val="0"/>
          <w:kern w:val="0"/>
          <w:sz w:val="24"/>
        </w:rPr>
        <w:t>．重、难点提示</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）教学重点：六大营养素的营养意义及来源，蛋白质的营养价值评价及利用；加强孕期营养和提倡母乳喂养的重要性；</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）教学难点：幼儿的膳食特点和安排幼儿膳食的原则；理解合理营养、平衡膳食的意义。</w:t>
      </w:r>
    </w:p>
    <w:p w:rsidR="000470A7" w:rsidRDefault="000470A7" w:rsidP="000470A7">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第四章  预防传染病和寄生虫病（6学时）</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 xml:space="preserve"> 1</w:t>
      </w:r>
      <w:r>
        <w:rPr>
          <w:rFonts w:ascii="宋体" w:hAnsi="宋体" w:cs="楷体" w:hint="eastAsia"/>
          <w:b/>
          <w:snapToGrid w:val="0"/>
          <w:kern w:val="0"/>
          <w:sz w:val="24"/>
        </w:rPr>
        <w:t>．教学内容</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）基础知识；</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）婴幼儿常见传染病和寄生虫病。</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2</w:t>
      </w:r>
      <w:r>
        <w:rPr>
          <w:rFonts w:ascii="宋体" w:hAnsi="宋体" w:cs="楷体" w:hint="eastAsia"/>
          <w:b/>
          <w:snapToGrid w:val="0"/>
          <w:kern w:val="0"/>
          <w:sz w:val="24"/>
        </w:rPr>
        <w:t>．重、难点提示</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）教学重点：学前儿童患病的基本表现，学会辨识常见病症状。了解有关免疫和预防接种的基本知识；</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）教学难点：掌握学前儿童常见疾病和传染病与寄生虫病的种类、病因、症状，学会初步地护理和预防。</w:t>
      </w:r>
    </w:p>
    <w:p w:rsidR="000470A7" w:rsidRDefault="000470A7" w:rsidP="000470A7">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第五章  健康教育和健康评价（6学时）</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1</w:t>
      </w:r>
      <w:r>
        <w:rPr>
          <w:rFonts w:ascii="宋体" w:hAnsi="宋体" w:cs="楷体" w:hint="eastAsia"/>
          <w:b/>
          <w:snapToGrid w:val="0"/>
          <w:kern w:val="0"/>
          <w:sz w:val="24"/>
        </w:rPr>
        <w:t>．教学内容</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）健康教育；</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）健康评价；</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）婴幼儿心理健康。</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2</w:t>
      </w:r>
      <w:r>
        <w:rPr>
          <w:rFonts w:ascii="宋体" w:hAnsi="宋体" w:cs="楷体" w:hint="eastAsia"/>
          <w:b/>
          <w:snapToGrid w:val="0"/>
          <w:kern w:val="0"/>
          <w:sz w:val="24"/>
        </w:rPr>
        <w:t>．重、难点提示</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lastRenderedPageBreak/>
        <w:t>（</w:t>
      </w:r>
      <w:r>
        <w:rPr>
          <w:rFonts w:ascii="宋体" w:hAnsi="宋体" w:cs="楷体"/>
          <w:snapToGrid w:val="0"/>
          <w:kern w:val="0"/>
          <w:szCs w:val="21"/>
        </w:rPr>
        <w:t>1</w:t>
      </w:r>
      <w:r>
        <w:rPr>
          <w:rFonts w:ascii="宋体" w:hAnsi="宋体" w:cs="楷体" w:hint="eastAsia"/>
          <w:snapToGrid w:val="0"/>
          <w:kern w:val="0"/>
          <w:szCs w:val="21"/>
        </w:rPr>
        <w:t>）教学重点：学前儿童健康检查的内容与方法，学会对学前儿童的生长发育和心理发展水平进行有效地评价；</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学前儿童心理健康的标准，了解学前儿童心理健康的影响因素，了解紧张状态对学前儿童的身心适应所造成的问题以及减缓和消除紧张的措施，能够对学前儿童中常见的心理障碍和问题行为进行有效地预防与化解。</w:t>
      </w:r>
    </w:p>
    <w:p w:rsidR="000470A7" w:rsidRDefault="000470A7" w:rsidP="000470A7">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第六章  集体儿童保健（6学时）</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1</w:t>
      </w:r>
      <w:r>
        <w:rPr>
          <w:rFonts w:ascii="宋体" w:hAnsi="宋体" w:cs="楷体" w:hint="eastAsia"/>
          <w:b/>
          <w:snapToGrid w:val="0"/>
          <w:kern w:val="0"/>
          <w:sz w:val="24"/>
        </w:rPr>
        <w:t>．教学内容</w:t>
      </w:r>
    </w:p>
    <w:p w:rsidR="000470A7" w:rsidRDefault="000470A7" w:rsidP="000470A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）托幼园所保健的意义和任务；</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）托幼园所保健的主要内容。</w:t>
      </w:r>
    </w:p>
    <w:p w:rsidR="000470A7" w:rsidRDefault="000470A7" w:rsidP="000470A7">
      <w:pPr>
        <w:snapToGrid w:val="0"/>
        <w:spacing w:line="360" w:lineRule="auto"/>
        <w:ind w:firstLineChars="74" w:firstLine="178"/>
        <w:rPr>
          <w:rFonts w:ascii="宋体" w:cs="楷体"/>
          <w:b/>
          <w:snapToGrid w:val="0"/>
          <w:kern w:val="0"/>
          <w:sz w:val="24"/>
        </w:rPr>
      </w:pPr>
      <w:r>
        <w:rPr>
          <w:rFonts w:ascii="宋体" w:hAnsi="宋体" w:cs="楷体"/>
          <w:b/>
          <w:snapToGrid w:val="0"/>
          <w:kern w:val="0"/>
          <w:sz w:val="24"/>
        </w:rPr>
        <w:t>2</w:t>
      </w:r>
      <w:r>
        <w:rPr>
          <w:rFonts w:ascii="宋体" w:hAnsi="宋体" w:cs="楷体" w:hint="eastAsia"/>
          <w:b/>
          <w:snapToGrid w:val="0"/>
          <w:kern w:val="0"/>
          <w:sz w:val="24"/>
        </w:rPr>
        <w:t>．重、难点提示</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）教学重点：托幼园所卫生保健工作的意义、任务和职责；明确儿童保教机构的卫生学要求；</w:t>
      </w:r>
    </w:p>
    <w:p w:rsidR="000470A7" w:rsidRDefault="000470A7" w:rsidP="000470A7">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）教学难点：托幼园所卫生保健工作的内容，学会制订合理的幼儿生活日程和集体儿童膳食计划，预防食物中毒和传染病的发生，维护幼儿身体的健康。</w:t>
      </w:r>
    </w:p>
    <w:p w:rsidR="000470A7" w:rsidRDefault="000470A7" w:rsidP="000470A7">
      <w:pPr>
        <w:pStyle w:val="10"/>
        <w:snapToGrid w:val="0"/>
        <w:spacing w:line="360" w:lineRule="auto"/>
        <w:ind w:firstLineChars="0" w:firstLine="0"/>
        <w:rPr>
          <w:rFonts w:ascii="黑体" w:eastAsia="黑体" w:hAnsi="宋体"/>
          <w:snapToGrid w:val="0"/>
          <w:kern w:val="0"/>
          <w:sz w:val="28"/>
          <w:szCs w:val="28"/>
        </w:rPr>
      </w:pPr>
      <w:r>
        <w:rPr>
          <w:rFonts w:ascii="黑体" w:eastAsia="黑体" w:hAnsi="宋体" w:hint="eastAsia"/>
          <w:snapToGrid w:val="0"/>
          <w:kern w:val="0"/>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48"/>
        <w:gridCol w:w="1980"/>
        <w:gridCol w:w="2160"/>
      </w:tblGrid>
      <w:tr w:rsidR="000470A7" w:rsidTr="002C28FA">
        <w:trPr>
          <w:trHeight w:val="341"/>
        </w:trPr>
        <w:tc>
          <w:tcPr>
            <w:tcW w:w="1980" w:type="dxa"/>
            <w:vMerge w:val="restart"/>
            <w:vAlign w:val="center"/>
          </w:tcPr>
          <w:p w:rsidR="000470A7" w:rsidRDefault="000470A7" w:rsidP="002C28FA">
            <w:pPr>
              <w:adjustRightInd w:val="0"/>
              <w:spacing w:line="360" w:lineRule="auto"/>
              <w:ind w:firstLine="422"/>
              <w:jc w:val="center"/>
              <w:rPr>
                <w:rFonts w:ascii="宋体" w:cs="楷体"/>
                <w:b/>
                <w:snapToGrid w:val="0"/>
                <w:kern w:val="0"/>
                <w:szCs w:val="21"/>
              </w:rPr>
            </w:pPr>
            <w:r>
              <w:rPr>
                <w:rFonts w:ascii="宋体" w:hAnsi="宋体" w:cs="楷体" w:hint="eastAsia"/>
                <w:b/>
                <w:snapToGrid w:val="0"/>
                <w:kern w:val="0"/>
                <w:szCs w:val="21"/>
              </w:rPr>
              <w:t>章目</w:t>
            </w:r>
          </w:p>
        </w:tc>
        <w:tc>
          <w:tcPr>
            <w:tcW w:w="2448" w:type="dxa"/>
            <w:vMerge w:val="restart"/>
            <w:vAlign w:val="center"/>
          </w:tcPr>
          <w:p w:rsidR="000470A7" w:rsidRDefault="000470A7" w:rsidP="002C28FA">
            <w:pPr>
              <w:adjustRightInd w:val="0"/>
              <w:spacing w:line="360" w:lineRule="auto"/>
              <w:ind w:firstLine="422"/>
              <w:jc w:val="center"/>
              <w:rPr>
                <w:rFonts w:ascii="宋体" w:cs="楷体"/>
                <w:b/>
                <w:snapToGrid w:val="0"/>
                <w:kern w:val="0"/>
                <w:szCs w:val="21"/>
              </w:rPr>
            </w:pPr>
            <w:r>
              <w:rPr>
                <w:rFonts w:ascii="宋体" w:hAnsi="宋体" w:cs="楷体" w:hint="eastAsia"/>
                <w:b/>
                <w:snapToGrid w:val="0"/>
                <w:kern w:val="0"/>
                <w:szCs w:val="21"/>
              </w:rPr>
              <w:t>教学内容</w:t>
            </w:r>
          </w:p>
        </w:tc>
        <w:tc>
          <w:tcPr>
            <w:tcW w:w="4140" w:type="dxa"/>
            <w:gridSpan w:val="2"/>
          </w:tcPr>
          <w:p w:rsidR="000470A7" w:rsidRDefault="000470A7" w:rsidP="002C28FA">
            <w:pPr>
              <w:adjustRightInd w:val="0"/>
              <w:spacing w:line="360" w:lineRule="auto"/>
              <w:ind w:firstLine="422"/>
              <w:jc w:val="center"/>
              <w:rPr>
                <w:rFonts w:ascii="宋体" w:cs="楷体"/>
                <w:b/>
                <w:snapToGrid w:val="0"/>
                <w:kern w:val="0"/>
                <w:szCs w:val="21"/>
              </w:rPr>
            </w:pPr>
            <w:r>
              <w:rPr>
                <w:rFonts w:ascii="宋体" w:hAnsi="宋体" w:cs="楷体" w:hint="eastAsia"/>
                <w:b/>
                <w:snapToGrid w:val="0"/>
                <w:kern w:val="0"/>
                <w:szCs w:val="21"/>
              </w:rPr>
              <w:t>教学环节</w:t>
            </w:r>
          </w:p>
        </w:tc>
      </w:tr>
      <w:tr w:rsidR="000470A7" w:rsidTr="002C28FA">
        <w:trPr>
          <w:trHeight w:val="341"/>
        </w:trPr>
        <w:tc>
          <w:tcPr>
            <w:tcW w:w="1980" w:type="dxa"/>
            <w:vMerge/>
          </w:tcPr>
          <w:p w:rsidR="000470A7" w:rsidRDefault="000470A7" w:rsidP="002C28FA">
            <w:pPr>
              <w:adjustRightInd w:val="0"/>
              <w:spacing w:line="360" w:lineRule="auto"/>
              <w:ind w:firstLine="422"/>
              <w:jc w:val="center"/>
              <w:rPr>
                <w:rFonts w:ascii="宋体" w:cs="楷体"/>
                <w:b/>
                <w:snapToGrid w:val="0"/>
                <w:kern w:val="0"/>
                <w:szCs w:val="21"/>
              </w:rPr>
            </w:pPr>
          </w:p>
        </w:tc>
        <w:tc>
          <w:tcPr>
            <w:tcW w:w="2448" w:type="dxa"/>
            <w:vMerge/>
          </w:tcPr>
          <w:p w:rsidR="000470A7" w:rsidRDefault="000470A7" w:rsidP="002C28FA">
            <w:pPr>
              <w:adjustRightInd w:val="0"/>
              <w:spacing w:line="360" w:lineRule="auto"/>
              <w:ind w:firstLine="422"/>
              <w:jc w:val="center"/>
              <w:rPr>
                <w:rFonts w:ascii="宋体" w:cs="楷体"/>
                <w:b/>
                <w:snapToGrid w:val="0"/>
                <w:kern w:val="0"/>
                <w:szCs w:val="21"/>
              </w:rPr>
            </w:pPr>
          </w:p>
        </w:tc>
        <w:tc>
          <w:tcPr>
            <w:tcW w:w="1980" w:type="dxa"/>
          </w:tcPr>
          <w:p w:rsidR="000470A7" w:rsidRDefault="000470A7" w:rsidP="002C28FA">
            <w:pPr>
              <w:adjustRightInd w:val="0"/>
              <w:spacing w:line="360" w:lineRule="auto"/>
              <w:ind w:firstLine="422"/>
              <w:jc w:val="center"/>
              <w:rPr>
                <w:rFonts w:ascii="宋体" w:cs="楷体"/>
                <w:b/>
                <w:snapToGrid w:val="0"/>
                <w:kern w:val="0"/>
                <w:szCs w:val="21"/>
              </w:rPr>
            </w:pPr>
            <w:r>
              <w:rPr>
                <w:rFonts w:ascii="宋体" w:hAnsi="宋体" w:cs="楷体" w:hint="eastAsia"/>
                <w:b/>
                <w:snapToGrid w:val="0"/>
                <w:kern w:val="0"/>
                <w:szCs w:val="21"/>
              </w:rPr>
              <w:t>理论教学学时</w:t>
            </w:r>
          </w:p>
        </w:tc>
        <w:tc>
          <w:tcPr>
            <w:tcW w:w="2160" w:type="dxa"/>
          </w:tcPr>
          <w:p w:rsidR="000470A7" w:rsidRDefault="000470A7" w:rsidP="002C28FA">
            <w:pPr>
              <w:adjustRightInd w:val="0"/>
              <w:spacing w:line="360" w:lineRule="auto"/>
              <w:ind w:firstLine="422"/>
              <w:jc w:val="center"/>
              <w:rPr>
                <w:rFonts w:ascii="宋体" w:cs="楷体"/>
                <w:b/>
                <w:snapToGrid w:val="0"/>
                <w:kern w:val="0"/>
                <w:szCs w:val="21"/>
              </w:rPr>
            </w:pPr>
            <w:r>
              <w:rPr>
                <w:rFonts w:ascii="宋体" w:hAnsi="宋体" w:cs="楷体" w:hint="eastAsia"/>
                <w:b/>
                <w:snapToGrid w:val="0"/>
                <w:kern w:val="0"/>
                <w:szCs w:val="21"/>
              </w:rPr>
              <w:t>实践教学学时</w:t>
            </w:r>
          </w:p>
        </w:tc>
      </w:tr>
      <w:tr w:rsidR="000470A7" w:rsidTr="002C28FA">
        <w:trPr>
          <w:trHeight w:val="341"/>
        </w:trPr>
        <w:tc>
          <w:tcPr>
            <w:tcW w:w="1980"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第一章</w:t>
            </w:r>
          </w:p>
        </w:tc>
        <w:tc>
          <w:tcPr>
            <w:tcW w:w="2448"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生理基础</w:t>
            </w:r>
          </w:p>
        </w:tc>
        <w:tc>
          <w:tcPr>
            <w:tcW w:w="1980" w:type="dxa"/>
            <w:vAlign w:val="center"/>
          </w:tcPr>
          <w:p w:rsidR="000470A7" w:rsidRDefault="000470A7"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10</w:t>
            </w:r>
          </w:p>
        </w:tc>
        <w:tc>
          <w:tcPr>
            <w:tcW w:w="2160" w:type="dxa"/>
            <w:vAlign w:val="center"/>
          </w:tcPr>
          <w:p w:rsidR="000470A7" w:rsidRDefault="000470A7" w:rsidP="002C28FA">
            <w:pPr>
              <w:adjustRightInd w:val="0"/>
              <w:spacing w:line="360" w:lineRule="auto"/>
              <w:ind w:firstLine="420"/>
              <w:jc w:val="center"/>
              <w:rPr>
                <w:rFonts w:ascii="宋体" w:cs="楷体"/>
                <w:snapToGrid w:val="0"/>
                <w:kern w:val="0"/>
                <w:szCs w:val="21"/>
              </w:rPr>
            </w:pPr>
          </w:p>
        </w:tc>
      </w:tr>
      <w:tr w:rsidR="000470A7" w:rsidTr="002C28FA">
        <w:trPr>
          <w:trHeight w:val="341"/>
        </w:trPr>
        <w:tc>
          <w:tcPr>
            <w:tcW w:w="1980"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第二章</w:t>
            </w:r>
          </w:p>
        </w:tc>
        <w:tc>
          <w:tcPr>
            <w:tcW w:w="2448"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儿童营养</w:t>
            </w:r>
          </w:p>
        </w:tc>
        <w:tc>
          <w:tcPr>
            <w:tcW w:w="1980" w:type="dxa"/>
            <w:vAlign w:val="center"/>
          </w:tcPr>
          <w:p w:rsidR="000470A7" w:rsidRDefault="000470A7"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10</w:t>
            </w:r>
          </w:p>
        </w:tc>
        <w:tc>
          <w:tcPr>
            <w:tcW w:w="2160" w:type="dxa"/>
            <w:vAlign w:val="center"/>
          </w:tcPr>
          <w:p w:rsidR="000470A7" w:rsidRDefault="000470A7" w:rsidP="002C28FA">
            <w:pPr>
              <w:adjustRightInd w:val="0"/>
              <w:spacing w:line="360" w:lineRule="auto"/>
              <w:ind w:firstLine="420"/>
              <w:jc w:val="center"/>
              <w:rPr>
                <w:rFonts w:ascii="宋体" w:cs="楷体"/>
                <w:snapToGrid w:val="0"/>
                <w:kern w:val="0"/>
                <w:szCs w:val="21"/>
              </w:rPr>
            </w:pPr>
          </w:p>
        </w:tc>
      </w:tr>
      <w:tr w:rsidR="000470A7" w:rsidTr="002C28FA">
        <w:trPr>
          <w:trHeight w:val="341"/>
        </w:trPr>
        <w:tc>
          <w:tcPr>
            <w:tcW w:w="1980"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第三章</w:t>
            </w:r>
          </w:p>
        </w:tc>
        <w:tc>
          <w:tcPr>
            <w:tcW w:w="2448"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预防常见病</w:t>
            </w:r>
          </w:p>
        </w:tc>
        <w:tc>
          <w:tcPr>
            <w:tcW w:w="1980" w:type="dxa"/>
            <w:vAlign w:val="center"/>
          </w:tcPr>
          <w:p w:rsidR="000470A7" w:rsidRDefault="000470A7"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10</w:t>
            </w:r>
          </w:p>
        </w:tc>
        <w:tc>
          <w:tcPr>
            <w:tcW w:w="2160" w:type="dxa"/>
            <w:vAlign w:val="center"/>
          </w:tcPr>
          <w:p w:rsidR="000470A7" w:rsidRDefault="000470A7" w:rsidP="002C28FA">
            <w:pPr>
              <w:adjustRightInd w:val="0"/>
              <w:spacing w:line="360" w:lineRule="auto"/>
              <w:ind w:firstLine="420"/>
              <w:jc w:val="center"/>
              <w:rPr>
                <w:rFonts w:ascii="宋体" w:cs="楷体"/>
                <w:snapToGrid w:val="0"/>
                <w:kern w:val="0"/>
                <w:szCs w:val="21"/>
              </w:rPr>
            </w:pPr>
          </w:p>
        </w:tc>
      </w:tr>
      <w:tr w:rsidR="000470A7" w:rsidTr="002C28FA">
        <w:trPr>
          <w:trHeight w:val="341"/>
        </w:trPr>
        <w:tc>
          <w:tcPr>
            <w:tcW w:w="1980"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第四章</w:t>
            </w:r>
          </w:p>
        </w:tc>
        <w:tc>
          <w:tcPr>
            <w:tcW w:w="2448"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预防传染病和寄生虫病</w:t>
            </w:r>
          </w:p>
        </w:tc>
        <w:tc>
          <w:tcPr>
            <w:tcW w:w="1980" w:type="dxa"/>
            <w:vAlign w:val="center"/>
          </w:tcPr>
          <w:p w:rsidR="000470A7" w:rsidRDefault="000470A7"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6</w:t>
            </w:r>
          </w:p>
        </w:tc>
        <w:tc>
          <w:tcPr>
            <w:tcW w:w="2160" w:type="dxa"/>
            <w:vAlign w:val="center"/>
          </w:tcPr>
          <w:p w:rsidR="000470A7" w:rsidRDefault="000470A7" w:rsidP="002C28FA">
            <w:pPr>
              <w:adjustRightInd w:val="0"/>
              <w:spacing w:line="360" w:lineRule="auto"/>
              <w:ind w:firstLine="420"/>
              <w:jc w:val="center"/>
              <w:rPr>
                <w:rFonts w:ascii="宋体" w:cs="楷体"/>
                <w:snapToGrid w:val="0"/>
                <w:kern w:val="0"/>
                <w:szCs w:val="21"/>
              </w:rPr>
            </w:pPr>
          </w:p>
        </w:tc>
      </w:tr>
      <w:tr w:rsidR="000470A7" w:rsidTr="002C28FA">
        <w:trPr>
          <w:trHeight w:val="341"/>
        </w:trPr>
        <w:tc>
          <w:tcPr>
            <w:tcW w:w="1980"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第五章</w:t>
            </w:r>
          </w:p>
        </w:tc>
        <w:tc>
          <w:tcPr>
            <w:tcW w:w="2448"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健康教育和健康评价</w:t>
            </w:r>
          </w:p>
        </w:tc>
        <w:tc>
          <w:tcPr>
            <w:tcW w:w="1980" w:type="dxa"/>
            <w:vAlign w:val="center"/>
          </w:tcPr>
          <w:p w:rsidR="000470A7" w:rsidRDefault="000470A7"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6</w:t>
            </w:r>
          </w:p>
        </w:tc>
        <w:tc>
          <w:tcPr>
            <w:tcW w:w="2160" w:type="dxa"/>
            <w:vAlign w:val="center"/>
          </w:tcPr>
          <w:p w:rsidR="000470A7" w:rsidRDefault="000470A7" w:rsidP="002C28FA">
            <w:pPr>
              <w:adjustRightInd w:val="0"/>
              <w:spacing w:line="360" w:lineRule="auto"/>
              <w:ind w:firstLine="420"/>
              <w:jc w:val="center"/>
              <w:rPr>
                <w:rFonts w:ascii="宋体" w:cs="楷体"/>
                <w:snapToGrid w:val="0"/>
                <w:kern w:val="0"/>
                <w:szCs w:val="21"/>
              </w:rPr>
            </w:pPr>
          </w:p>
        </w:tc>
      </w:tr>
      <w:tr w:rsidR="000470A7" w:rsidTr="002C28FA">
        <w:trPr>
          <w:trHeight w:val="341"/>
        </w:trPr>
        <w:tc>
          <w:tcPr>
            <w:tcW w:w="1980" w:type="dxa"/>
            <w:vAlign w:val="center"/>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第六章</w:t>
            </w:r>
          </w:p>
        </w:tc>
        <w:tc>
          <w:tcPr>
            <w:tcW w:w="2448" w:type="dxa"/>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集体儿童保健</w:t>
            </w:r>
          </w:p>
        </w:tc>
        <w:tc>
          <w:tcPr>
            <w:tcW w:w="1980" w:type="dxa"/>
          </w:tcPr>
          <w:p w:rsidR="000470A7" w:rsidRDefault="000470A7"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6</w:t>
            </w:r>
          </w:p>
        </w:tc>
        <w:tc>
          <w:tcPr>
            <w:tcW w:w="2160" w:type="dxa"/>
          </w:tcPr>
          <w:p w:rsidR="000470A7" w:rsidRDefault="000470A7" w:rsidP="002C28FA">
            <w:pPr>
              <w:adjustRightInd w:val="0"/>
              <w:spacing w:line="360" w:lineRule="auto"/>
              <w:ind w:firstLine="420"/>
              <w:jc w:val="center"/>
              <w:rPr>
                <w:rFonts w:ascii="宋体" w:cs="楷体"/>
                <w:snapToGrid w:val="0"/>
                <w:kern w:val="0"/>
                <w:szCs w:val="21"/>
              </w:rPr>
            </w:pPr>
          </w:p>
        </w:tc>
      </w:tr>
      <w:tr w:rsidR="000470A7" w:rsidTr="002C28FA">
        <w:trPr>
          <w:trHeight w:val="341"/>
        </w:trPr>
        <w:tc>
          <w:tcPr>
            <w:tcW w:w="1980" w:type="dxa"/>
          </w:tcPr>
          <w:p w:rsidR="000470A7" w:rsidRDefault="000470A7" w:rsidP="002C28FA">
            <w:pPr>
              <w:adjustRightInd w:val="0"/>
              <w:spacing w:line="360" w:lineRule="auto"/>
              <w:ind w:firstLine="480"/>
              <w:jc w:val="center"/>
              <w:rPr>
                <w:rFonts w:ascii="宋体" w:cs="楷体"/>
                <w:snapToGrid w:val="0"/>
                <w:kern w:val="0"/>
                <w:sz w:val="24"/>
              </w:rPr>
            </w:pPr>
            <w:r>
              <w:rPr>
                <w:rFonts w:ascii="宋体" w:hAnsi="宋体" w:cs="楷体" w:hint="eastAsia"/>
                <w:snapToGrid w:val="0"/>
                <w:kern w:val="0"/>
                <w:sz w:val="24"/>
              </w:rPr>
              <w:t>总计</w:t>
            </w:r>
          </w:p>
        </w:tc>
        <w:tc>
          <w:tcPr>
            <w:tcW w:w="2448" w:type="dxa"/>
          </w:tcPr>
          <w:p w:rsidR="000470A7" w:rsidRDefault="000470A7" w:rsidP="002C28FA">
            <w:pPr>
              <w:adjustRightInd w:val="0"/>
              <w:spacing w:line="360" w:lineRule="auto"/>
              <w:ind w:firstLine="480"/>
              <w:jc w:val="center"/>
              <w:rPr>
                <w:rFonts w:ascii="宋体" w:hAnsi="宋体" w:cs="楷体"/>
                <w:snapToGrid w:val="0"/>
                <w:kern w:val="0"/>
                <w:sz w:val="24"/>
              </w:rPr>
            </w:pPr>
          </w:p>
        </w:tc>
        <w:tc>
          <w:tcPr>
            <w:tcW w:w="1980" w:type="dxa"/>
          </w:tcPr>
          <w:p w:rsidR="000470A7" w:rsidRDefault="000470A7"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48</w:t>
            </w:r>
          </w:p>
        </w:tc>
        <w:tc>
          <w:tcPr>
            <w:tcW w:w="2160" w:type="dxa"/>
          </w:tcPr>
          <w:p w:rsidR="000470A7" w:rsidRDefault="000470A7" w:rsidP="002C28FA">
            <w:pPr>
              <w:adjustRightInd w:val="0"/>
              <w:spacing w:line="360" w:lineRule="auto"/>
              <w:ind w:firstLine="420"/>
              <w:jc w:val="center"/>
              <w:rPr>
                <w:rFonts w:ascii="宋体" w:cs="楷体"/>
                <w:snapToGrid w:val="0"/>
                <w:kern w:val="0"/>
                <w:szCs w:val="21"/>
              </w:rPr>
            </w:pPr>
          </w:p>
        </w:tc>
      </w:tr>
    </w:tbl>
    <w:p w:rsidR="000470A7" w:rsidRDefault="000470A7" w:rsidP="000470A7">
      <w:pPr>
        <w:pStyle w:val="10"/>
        <w:snapToGrid w:val="0"/>
        <w:spacing w:line="360" w:lineRule="auto"/>
        <w:ind w:firstLineChars="0" w:firstLine="0"/>
        <w:rPr>
          <w:rFonts w:ascii="黑体" w:eastAsia="黑体" w:hAnsi="宋体"/>
          <w:snapToGrid w:val="0"/>
          <w:kern w:val="0"/>
          <w:sz w:val="28"/>
          <w:szCs w:val="28"/>
        </w:rPr>
      </w:pPr>
      <w:r>
        <w:rPr>
          <w:rFonts w:ascii="黑体" w:eastAsia="黑体" w:hAnsi="宋体" w:hint="eastAsia"/>
          <w:snapToGrid w:val="0"/>
          <w:kern w:val="0"/>
          <w:sz w:val="28"/>
          <w:szCs w:val="28"/>
        </w:rPr>
        <w:t>八、课程考核方式</w:t>
      </w:r>
    </w:p>
    <w:p w:rsidR="000470A7" w:rsidRDefault="000470A7" w:rsidP="000470A7">
      <w:pPr>
        <w:snapToGrid w:val="0"/>
        <w:spacing w:line="360" w:lineRule="auto"/>
        <w:ind w:firstLine="422"/>
        <w:rPr>
          <w:rFonts w:ascii="宋体" w:cs="楷体"/>
          <w:b/>
          <w:snapToGrid w:val="0"/>
          <w:kern w:val="0"/>
          <w:szCs w:val="21"/>
        </w:rPr>
      </w:pPr>
      <w:r>
        <w:rPr>
          <w:rFonts w:ascii="宋体" w:hAnsi="宋体" w:cs="楷体"/>
          <w:b/>
          <w:snapToGrid w:val="0"/>
          <w:kern w:val="0"/>
          <w:szCs w:val="21"/>
        </w:rPr>
        <w:t>1.</w:t>
      </w:r>
      <w:r>
        <w:rPr>
          <w:rFonts w:ascii="宋体" w:hAnsi="宋体" w:cs="楷体" w:hint="eastAsia"/>
          <w:b/>
          <w:snapToGrid w:val="0"/>
          <w:kern w:val="0"/>
          <w:szCs w:val="21"/>
        </w:rPr>
        <w:t>考核方式：</w:t>
      </w:r>
    </w:p>
    <w:p w:rsidR="000470A7" w:rsidRDefault="000470A7" w:rsidP="000470A7">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笔试；闭卷</w:t>
      </w:r>
    </w:p>
    <w:p w:rsidR="000470A7" w:rsidRDefault="000470A7" w:rsidP="000470A7">
      <w:pPr>
        <w:snapToGrid w:val="0"/>
        <w:spacing w:line="360" w:lineRule="auto"/>
        <w:ind w:firstLine="422"/>
        <w:rPr>
          <w:rFonts w:ascii="宋体" w:cs="楷体"/>
          <w:snapToGrid w:val="0"/>
          <w:kern w:val="0"/>
          <w:szCs w:val="21"/>
        </w:rPr>
      </w:pPr>
      <w:r>
        <w:rPr>
          <w:rFonts w:ascii="宋体" w:hAnsi="宋体" w:cs="楷体"/>
          <w:b/>
          <w:snapToGrid w:val="0"/>
          <w:kern w:val="0"/>
          <w:szCs w:val="21"/>
        </w:rPr>
        <w:t>2.</w:t>
      </w:r>
      <w:r>
        <w:rPr>
          <w:rFonts w:ascii="宋体" w:hAnsi="宋体" w:cs="楷体" w:hint="eastAsia"/>
          <w:b/>
          <w:snapToGrid w:val="0"/>
          <w:kern w:val="0"/>
          <w:szCs w:val="21"/>
        </w:rPr>
        <w:t>成绩构成：</w:t>
      </w:r>
    </w:p>
    <w:p w:rsidR="000470A7" w:rsidRDefault="000470A7" w:rsidP="000470A7">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）课堂考勤、学习情况，占总成绩的</w:t>
      </w:r>
      <w:r>
        <w:rPr>
          <w:rFonts w:ascii="宋体" w:hAnsi="宋体" w:cs="楷体"/>
          <w:snapToGrid w:val="0"/>
          <w:kern w:val="0"/>
          <w:szCs w:val="21"/>
        </w:rPr>
        <w:t>10%</w:t>
      </w:r>
      <w:r>
        <w:rPr>
          <w:rFonts w:ascii="宋体" w:hAnsi="宋体" w:cs="楷体" w:hint="eastAsia"/>
          <w:snapToGrid w:val="0"/>
          <w:kern w:val="0"/>
          <w:szCs w:val="21"/>
        </w:rPr>
        <w:t>。</w:t>
      </w:r>
    </w:p>
    <w:p w:rsidR="000470A7" w:rsidRDefault="000470A7" w:rsidP="000470A7">
      <w:pPr>
        <w:snapToGrid w:val="0"/>
        <w:spacing w:line="360" w:lineRule="auto"/>
        <w:ind w:firstLine="420"/>
        <w:rPr>
          <w:rFonts w:ascii="宋体" w:cs="楷体"/>
          <w:snapToGrid w:val="0"/>
          <w:kern w:val="0"/>
          <w:szCs w:val="21"/>
        </w:rPr>
      </w:pPr>
      <w:r>
        <w:rPr>
          <w:rFonts w:ascii="宋体" w:hAnsi="宋体" w:cs="楷体" w:hint="eastAsia"/>
          <w:snapToGrid w:val="0"/>
          <w:kern w:val="0"/>
          <w:szCs w:val="21"/>
        </w:rPr>
        <w:lastRenderedPageBreak/>
        <w:t>（</w:t>
      </w:r>
      <w:r>
        <w:rPr>
          <w:rFonts w:ascii="宋体" w:hAnsi="宋体" w:cs="楷体"/>
          <w:snapToGrid w:val="0"/>
          <w:kern w:val="0"/>
          <w:szCs w:val="21"/>
        </w:rPr>
        <w:t>2</w:t>
      </w:r>
      <w:r>
        <w:rPr>
          <w:rFonts w:ascii="宋体" w:hAnsi="宋体" w:cs="楷体" w:hint="eastAsia"/>
          <w:snapToGrid w:val="0"/>
          <w:kern w:val="0"/>
          <w:szCs w:val="21"/>
        </w:rPr>
        <w:t>）幼儿园见习报告、日常练习、作业，以百分制评分，占学科总成绩的</w:t>
      </w:r>
      <w:r>
        <w:rPr>
          <w:rFonts w:ascii="宋体" w:hAnsi="宋体" w:cs="楷体"/>
          <w:snapToGrid w:val="0"/>
          <w:kern w:val="0"/>
          <w:szCs w:val="21"/>
        </w:rPr>
        <w:t>40%</w:t>
      </w:r>
      <w:r>
        <w:rPr>
          <w:rFonts w:ascii="宋体" w:hAnsi="宋体" w:cs="楷体" w:hint="eastAsia"/>
          <w:snapToGrid w:val="0"/>
          <w:kern w:val="0"/>
          <w:szCs w:val="21"/>
        </w:rPr>
        <w:t>。</w:t>
      </w:r>
    </w:p>
    <w:p w:rsidR="000470A7" w:rsidRDefault="000470A7" w:rsidP="000470A7">
      <w:pPr>
        <w:pStyle w:val="10"/>
        <w:snapToGrid w:val="0"/>
        <w:spacing w:line="360" w:lineRule="auto"/>
        <w:ind w:left="420" w:firstLineChars="0" w:firstLine="0"/>
        <w:rPr>
          <w:rFonts w:ascii="宋体" w:cs="楷体"/>
          <w:snapToGrid w:val="0"/>
          <w:kern w:val="0"/>
          <w:szCs w:val="21"/>
        </w:rPr>
      </w:pPr>
      <w:r>
        <w:rPr>
          <w:rFonts w:ascii="宋体" w:hAnsi="宋体" w:cs="楷体" w:hint="eastAsia"/>
          <w:snapToGrid w:val="0"/>
          <w:kern w:val="0"/>
          <w:szCs w:val="21"/>
        </w:rPr>
        <w:t>（3）期末考试采用现场阐述和实际操作的方式，以百分制评分，占学科总成绩的</w:t>
      </w:r>
      <w:r>
        <w:rPr>
          <w:rFonts w:ascii="宋体" w:hAnsi="宋体" w:cs="楷体"/>
          <w:snapToGrid w:val="0"/>
          <w:kern w:val="0"/>
          <w:szCs w:val="21"/>
        </w:rPr>
        <w:t>50%</w:t>
      </w:r>
      <w:r>
        <w:rPr>
          <w:rFonts w:ascii="宋体" w:hAnsi="宋体" w:cs="楷体" w:hint="eastAsia"/>
          <w:snapToGrid w:val="0"/>
          <w:kern w:val="0"/>
          <w:szCs w:val="21"/>
        </w:rPr>
        <w:t>。</w:t>
      </w:r>
    </w:p>
    <w:p w:rsidR="000470A7" w:rsidRDefault="000470A7" w:rsidP="000470A7">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九</w:t>
      </w:r>
      <w:r>
        <w:rPr>
          <w:rFonts w:ascii="黑体" w:eastAsia="黑体" w:hAnsi="宋体"/>
          <w:snapToGrid w:val="0"/>
          <w:kern w:val="0"/>
          <w:sz w:val="28"/>
          <w:szCs w:val="28"/>
        </w:rPr>
        <w:t>、</w:t>
      </w:r>
      <w:r>
        <w:rPr>
          <w:rFonts w:ascii="黑体" w:eastAsia="黑体" w:hAnsi="宋体" w:hint="eastAsia"/>
          <w:snapToGrid w:val="0"/>
          <w:kern w:val="0"/>
          <w:sz w:val="28"/>
          <w:szCs w:val="28"/>
        </w:rPr>
        <w:t>选用教材和参考书目</w:t>
      </w:r>
    </w:p>
    <w:p w:rsidR="000470A7" w:rsidRDefault="000470A7" w:rsidP="000470A7">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］《学前卫生学》（第三版），万</w:t>
      </w:r>
      <w:proofErr w:type="gramStart"/>
      <w:r>
        <w:rPr>
          <w:rFonts w:ascii="宋体" w:hAnsi="宋体" w:cs="楷体" w:hint="eastAsia"/>
          <w:snapToGrid w:val="0"/>
          <w:kern w:val="0"/>
          <w:szCs w:val="21"/>
        </w:rPr>
        <w:t>钫</w:t>
      </w:r>
      <w:proofErr w:type="gramEnd"/>
      <w:r>
        <w:rPr>
          <w:rFonts w:ascii="宋体" w:hAnsi="宋体" w:cs="楷体" w:hint="eastAsia"/>
          <w:snapToGrid w:val="0"/>
          <w:kern w:val="0"/>
          <w:szCs w:val="21"/>
        </w:rPr>
        <w:t>编，北京师范大学出版社，</w:t>
      </w:r>
      <w:r>
        <w:rPr>
          <w:rFonts w:ascii="宋体" w:hAnsi="宋体" w:cs="楷体"/>
          <w:snapToGrid w:val="0"/>
          <w:kern w:val="0"/>
          <w:szCs w:val="21"/>
        </w:rPr>
        <w:t>2012</w:t>
      </w:r>
      <w:r>
        <w:rPr>
          <w:rFonts w:ascii="宋体" w:hAnsi="宋体" w:cs="楷体" w:hint="eastAsia"/>
          <w:snapToGrid w:val="0"/>
          <w:kern w:val="0"/>
          <w:szCs w:val="21"/>
        </w:rPr>
        <w:t>年；</w:t>
      </w:r>
    </w:p>
    <w:p w:rsidR="000470A7" w:rsidRDefault="000470A7" w:rsidP="000470A7">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］《学前儿童卫生学》（第一版），朱家雄等编，华东师范大学出版社，</w:t>
      </w:r>
      <w:r>
        <w:rPr>
          <w:rFonts w:ascii="宋体" w:hAnsi="宋体" w:cs="楷体"/>
          <w:snapToGrid w:val="0"/>
          <w:kern w:val="0"/>
          <w:szCs w:val="21"/>
        </w:rPr>
        <w:t>1999</w:t>
      </w:r>
      <w:r>
        <w:rPr>
          <w:rFonts w:ascii="宋体" w:hAnsi="宋体" w:cs="楷体" w:hint="eastAsia"/>
          <w:snapToGrid w:val="0"/>
          <w:kern w:val="0"/>
          <w:szCs w:val="21"/>
        </w:rPr>
        <w:t>年；</w:t>
      </w:r>
    </w:p>
    <w:p w:rsidR="000470A7" w:rsidRDefault="000470A7" w:rsidP="000470A7">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］《幼儿卫生学》（第一版），郑晓边编，大象出版社，</w:t>
      </w:r>
      <w:r>
        <w:rPr>
          <w:rFonts w:ascii="宋体" w:hAnsi="宋体" w:cs="楷体"/>
          <w:snapToGrid w:val="0"/>
          <w:kern w:val="0"/>
          <w:szCs w:val="21"/>
        </w:rPr>
        <w:t>1998</w:t>
      </w:r>
      <w:r>
        <w:rPr>
          <w:rFonts w:ascii="宋体" w:hAnsi="宋体" w:cs="楷体" w:hint="eastAsia"/>
          <w:snapToGrid w:val="0"/>
          <w:kern w:val="0"/>
          <w:szCs w:val="21"/>
        </w:rPr>
        <w:t>年；</w:t>
      </w:r>
    </w:p>
    <w:p w:rsidR="000470A7" w:rsidRDefault="000470A7" w:rsidP="000470A7">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］《学前儿童卫生与健康教育》（第一版），</w:t>
      </w:r>
      <w:proofErr w:type="gramStart"/>
      <w:r>
        <w:rPr>
          <w:rFonts w:ascii="宋体" w:hAnsi="宋体" w:cs="楷体" w:hint="eastAsia"/>
          <w:snapToGrid w:val="0"/>
          <w:kern w:val="0"/>
          <w:szCs w:val="21"/>
        </w:rPr>
        <w:t>顾荣芳</w:t>
      </w:r>
      <w:proofErr w:type="gramEnd"/>
      <w:r>
        <w:rPr>
          <w:rFonts w:ascii="宋体" w:hAnsi="宋体" w:cs="楷体" w:hint="eastAsia"/>
          <w:snapToGrid w:val="0"/>
          <w:kern w:val="0"/>
          <w:szCs w:val="21"/>
        </w:rPr>
        <w:t>编，江苏教育出版社，</w:t>
      </w:r>
      <w:r>
        <w:rPr>
          <w:rFonts w:ascii="宋体" w:hAnsi="宋体" w:cs="楷体"/>
          <w:snapToGrid w:val="0"/>
          <w:kern w:val="0"/>
          <w:szCs w:val="21"/>
        </w:rPr>
        <w:t>1997</w:t>
      </w:r>
      <w:r>
        <w:rPr>
          <w:rFonts w:ascii="宋体" w:hAnsi="宋体" w:cs="楷体" w:hint="eastAsia"/>
          <w:snapToGrid w:val="0"/>
          <w:kern w:val="0"/>
          <w:szCs w:val="21"/>
        </w:rPr>
        <w:t>年；</w:t>
      </w:r>
    </w:p>
    <w:p w:rsidR="000470A7" w:rsidRDefault="000470A7" w:rsidP="000470A7">
      <w:pPr>
        <w:snapToGrid w:val="0"/>
        <w:spacing w:line="360" w:lineRule="auto"/>
        <w:ind w:firstLine="420"/>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5</w:t>
      </w:r>
      <w:r>
        <w:rPr>
          <w:rFonts w:ascii="宋体" w:hAnsi="宋体" w:cs="楷体" w:hint="eastAsia"/>
          <w:snapToGrid w:val="0"/>
          <w:kern w:val="0"/>
          <w:szCs w:val="21"/>
        </w:rPr>
        <w:t>］《幼儿生理卫生与健康》（第四版），冯志坚编，东北师范大学出版社，</w:t>
      </w:r>
      <w:r>
        <w:rPr>
          <w:rFonts w:ascii="宋体" w:hAnsi="宋体" w:cs="楷体"/>
          <w:snapToGrid w:val="0"/>
          <w:kern w:val="0"/>
          <w:szCs w:val="21"/>
        </w:rPr>
        <w:t>2000</w:t>
      </w:r>
      <w:r>
        <w:rPr>
          <w:rFonts w:ascii="宋体" w:hAnsi="宋体" w:cs="楷体" w:hint="eastAsia"/>
          <w:snapToGrid w:val="0"/>
          <w:kern w:val="0"/>
          <w:szCs w:val="21"/>
        </w:rPr>
        <w:t>年；</w:t>
      </w:r>
    </w:p>
    <w:p w:rsidR="00FB6947" w:rsidRPr="000470A7" w:rsidRDefault="00FB6947" w:rsidP="000470A7">
      <w:pPr>
        <w:widowControl/>
        <w:spacing w:line="360" w:lineRule="auto"/>
        <w:jc w:val="left"/>
        <w:rPr>
          <w:rFonts w:ascii="宋体" w:hAnsi="宋体" w:cs="楷体"/>
          <w:snapToGrid w:val="0"/>
          <w:kern w:val="0"/>
          <w:szCs w:val="21"/>
        </w:rPr>
      </w:pPr>
    </w:p>
    <w:sectPr w:rsidR="00FB6947" w:rsidRPr="000470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7"/>
    <w:multiLevelType w:val="multilevel"/>
    <w:tmpl w:val="00000057"/>
    <w:lvl w:ilvl="0">
      <w:start w:val="1"/>
      <w:numFmt w:val="japaneseCounting"/>
      <w:lvlText w:val="第%1章"/>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04C17F6"/>
    <w:multiLevelType w:val="multilevel"/>
    <w:tmpl w:val="604C17F6"/>
    <w:lvl w:ilvl="0">
      <w:start w:val="3"/>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A7"/>
    <w:rsid w:val="000470A7"/>
    <w:rsid w:val="003A6970"/>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A7"/>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0470A7"/>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A7"/>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0470A7"/>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354</Words>
  <Characters>2022</Characters>
  <Application>Microsoft Office Word</Application>
  <DocSecurity>0</DocSecurity>
  <Lines>16</Lines>
  <Paragraphs>4</Paragraphs>
  <ScaleCrop>false</ScaleCrop>
  <Company>HP</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2019-10-30T15:44:00Z</dcterms:created>
  <dcterms:modified xsi:type="dcterms:W3CDTF">2019-10-30T15:45:00Z</dcterms:modified>
</cp:coreProperties>
</file>